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Cs/>
          <w:sz w:val="30"/>
        </w:rPr>
      </w:pPr>
      <w:r>
        <w:rPr>
          <w:rFonts w:ascii="宋体" w:hAnsi="宋体"/>
          <w:bCs/>
          <w:sz w:val="30"/>
        </w:rPr>
      </w:r>
      <w:r/>
    </w:p>
    <w:p>
      <w:pPr>
        <w:jc w:val="center"/>
        <w:rPr>
          <w:rFonts w:ascii="宋体" w:hAnsi="宋体"/>
          <w:bCs/>
          <w:sz w:val="30"/>
        </w:rPr>
      </w:pPr>
      <w:r>
        <w:rPr>
          <w:rFonts w:ascii="宋体" w:hAnsi="宋体"/>
          <w:bCs/>
          <w:sz w:val="30"/>
        </w:rPr>
      </w:r>
      <w:r/>
    </w:p>
    <w:p>
      <w:pPr>
        <w:jc w:val="center"/>
        <w:rPr>
          <w:rFonts w:ascii="宋体" w:hAnsi="宋体"/>
          <w:bCs/>
          <w:spacing w:val="20"/>
          <w:sz w:val="72"/>
          <w:szCs w:val="72"/>
        </w:rPr>
      </w:pPr>
      <w:r>
        <w:rPr>
          <w:rFonts w:hint="eastAsia" w:ascii="宋体" w:hAnsi="宋体"/>
          <w:bCs/>
          <w:spacing w:val="20"/>
          <w:sz w:val="72"/>
          <w:szCs w:val="72"/>
        </w:rPr>
        <w:t xml:space="preserve">无 锡 市 政 府 采 购</w:t>
      </w:r>
      <w:r/>
    </w:p>
    <w:p>
      <w:pPr>
        <w:jc w:val="center"/>
        <w:rPr>
          <w:rFonts w:ascii="宋体" w:hAnsi="宋体"/>
          <w:bCs/>
          <w:sz w:val="30"/>
        </w:rPr>
      </w:pPr>
      <w:r>
        <w:rPr>
          <w:rFonts w:ascii="宋体" w:hAnsi="宋体"/>
          <w:bCs/>
          <w:sz w:val="30"/>
        </w:rPr>
      </w:r>
      <w:r/>
    </w:p>
    <w:p>
      <w:pPr>
        <w:jc w:val="center"/>
        <w:rPr>
          <w:rFonts w:ascii="宋体" w:hAnsi="宋体"/>
          <w:bCs/>
          <w:sz w:val="30"/>
        </w:rPr>
      </w:pPr>
      <w:r>
        <w:rPr>
          <w:rFonts w:ascii="宋体" w:hAnsi="宋体"/>
          <w:bCs/>
          <w:sz w:val="30"/>
        </w:rPr>
      </w:r>
      <w:r/>
    </w:p>
    <w:p>
      <w:pPr>
        <w:jc w:val="center"/>
        <w:rPr>
          <w:rFonts w:ascii="宋体" w:hAnsi="宋体"/>
          <w:bCs/>
          <w:sz w:val="30"/>
        </w:rPr>
      </w:pPr>
      <w:r>
        <w:rPr>
          <w:rFonts w:ascii="宋体" w:hAnsi="宋体"/>
          <w:bCs/>
          <w:sz w:val="30"/>
        </w:rPr>
      </w:r>
      <w:r/>
    </w:p>
    <w:p>
      <w:pPr>
        <w:jc w:val="center"/>
        <w:rPr>
          <w:rFonts w:ascii="宋体" w:hAnsi="宋体"/>
          <w:bCs/>
          <w:spacing w:val="20"/>
          <w:sz w:val="48"/>
          <w:szCs w:val="48"/>
        </w:rPr>
      </w:pPr>
      <w:r>
        <w:rPr>
          <w:rFonts w:hint="eastAsia" w:ascii="宋体" w:hAnsi="宋体"/>
          <w:bCs/>
          <w:spacing w:val="20"/>
          <w:sz w:val="48"/>
          <w:szCs w:val="48"/>
        </w:rPr>
        <w:t xml:space="preserve">开放</w:t>
      </w:r>
      <w:r>
        <w:rPr>
          <w:rFonts w:ascii="宋体" w:hAnsi="宋体"/>
          <w:bCs/>
          <w:spacing w:val="20"/>
          <w:sz w:val="48"/>
          <w:szCs w:val="48"/>
        </w:rPr>
        <w:t xml:space="preserve">式</w:t>
      </w:r>
      <w:r>
        <w:rPr>
          <w:rFonts w:hint="eastAsia" w:ascii="宋体" w:hAnsi="宋体"/>
          <w:bCs/>
          <w:spacing w:val="20"/>
          <w:sz w:val="48"/>
          <w:szCs w:val="48"/>
        </w:rPr>
        <w:t xml:space="preserve">框架协议采购</w:t>
      </w:r>
      <w:r/>
    </w:p>
    <w:p>
      <w:pPr>
        <w:jc w:val="center"/>
        <w:rPr>
          <w:rFonts w:ascii="宋体" w:hAnsi="宋体"/>
          <w:bCs/>
          <w:spacing w:val="20"/>
          <w:sz w:val="52"/>
          <w:szCs w:val="52"/>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-113664</wp:posOffset>
                </wp:positionH>
                <wp:positionV relativeFrom="paragraph">
                  <wp:posOffset>198120</wp:posOffset>
                </wp:positionV>
                <wp:extent cx="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9pt,15.6pt" to="-8.9pt,15.6pt" fillcolor="#FFFFFF" strokecolor="#000000"/>
            </w:pict>
          </mc:Fallback>
        </mc:AlternateContent>
      </w:r>
      <w:r>
        <w:rPr>
          <w:rFonts w:hint="eastAsia" w:ascii="宋体" w:hAnsi="宋体"/>
          <w:bCs/>
          <w:spacing w:val="20"/>
          <w:sz w:val="52"/>
          <w:szCs w:val="52"/>
        </w:rPr>
        <w:t xml:space="preserve">征  集  文  件</w:t>
      </w:r>
      <w:r/>
    </w:p>
    <w:p>
      <w:pPr>
        <w:jc w:val="center"/>
        <w:rPr>
          <w:rFonts w:ascii="宋体" w:hAnsi="宋体"/>
          <w:bCs/>
          <w:sz w:val="72"/>
          <w:szCs w:val="72"/>
        </w:rPr>
      </w:pPr>
      <w:r>
        <w:rPr>
          <w:rFonts w:ascii="宋体" w:hAnsi="宋体"/>
          <w:bCs/>
          <w:sz w:val="72"/>
          <w:szCs w:val="72"/>
        </w:rPr>
      </w:r>
      <w:r/>
    </w:p>
    <w:p>
      <w:pPr>
        <w:jc w:val="center"/>
        <w:rPr>
          <w:rFonts w:ascii="宋体" w:hAnsi="宋体"/>
          <w:bCs/>
          <w:sz w:val="30"/>
        </w:rPr>
      </w:pPr>
      <w:r>
        <w:rPr>
          <w:rFonts w:ascii="宋体" w:hAnsi="宋体"/>
          <w:bCs/>
          <w:sz w:val="30"/>
        </w:rPr>
      </w:r>
      <w:r/>
    </w:p>
    <w:p>
      <w:pPr>
        <w:jc w:val="center"/>
        <w:rPr>
          <w:rFonts w:ascii="宋体" w:hAnsi="宋体"/>
          <w:bCs/>
          <w:sz w:val="30"/>
        </w:rPr>
      </w:pPr>
      <w:r>
        <w:rPr>
          <w:rFonts w:ascii="宋体" w:hAnsi="宋体"/>
          <w:bCs/>
          <w:sz w:val="30"/>
        </w:rPr>
      </w:r>
      <w:r/>
    </w:p>
    <w:p>
      <w:pPr>
        <w:ind w:firstLine="1200"/>
        <w:rPr>
          <w:rFonts w:ascii="宋体" w:hAnsi="宋体"/>
          <w:bCs/>
          <w:sz w:val="30"/>
          <w:szCs w:val="30"/>
        </w:rPr>
      </w:pPr>
      <w:r>
        <w:rPr>
          <w:rFonts w:hint="eastAsia" w:ascii="宋体" w:hAnsi="宋体"/>
          <w:bCs/>
          <w:sz w:val="30"/>
          <w:szCs w:val="30"/>
        </w:rPr>
        <w:t xml:space="preserve">采购项目编号：JSZC-320200-JGGC-K2025-0025</w:t>
      </w:r>
      <w:r/>
    </w:p>
    <w:p>
      <w:pPr>
        <w:ind w:firstLine="1200"/>
        <w:rPr>
          <w:rFonts w:ascii="宋体" w:hAnsi="宋体"/>
          <w:bCs/>
          <w:sz w:val="30"/>
          <w:szCs w:val="30"/>
        </w:rPr>
      </w:pPr>
      <w:r>
        <w:rPr>
          <w:rFonts w:hint="eastAsia" w:ascii="宋体" w:hAnsi="宋体"/>
          <w:bCs/>
          <w:sz w:val="30"/>
          <w:szCs w:val="30"/>
        </w:rPr>
        <w:t xml:space="preserve">采购项目名称：无锡市军队离退休干部服务中心2026年、2027年军休干部体检项目</w:t>
      </w:r>
      <w:r/>
    </w:p>
    <w:p>
      <w:pPr>
        <w:ind w:firstLine="1200"/>
        <w:rPr>
          <w:rFonts w:ascii="宋体" w:hAnsi="宋体"/>
          <w:bCs/>
          <w:sz w:val="30"/>
          <w:szCs w:val="30"/>
        </w:rPr>
      </w:pPr>
      <w:r>
        <w:rPr>
          <w:rFonts w:hint="eastAsia" w:ascii="宋体" w:hAnsi="宋体"/>
          <w:bCs/>
          <w:sz w:val="30"/>
          <w:szCs w:val="30"/>
        </w:rPr>
        <w:t xml:space="preserve">征集人：无锡市军队离退休干部服务中心</w:t>
      </w:r>
      <w:r/>
    </w:p>
    <w:p>
      <w:pPr>
        <w:ind w:firstLine="1200"/>
        <w:rPr>
          <w:rFonts w:ascii="宋体" w:hAnsi="宋体"/>
          <w:bCs/>
          <w:sz w:val="30"/>
          <w:szCs w:val="30"/>
        </w:rPr>
      </w:pPr>
      <w:r>
        <w:rPr>
          <w:rFonts w:hint="eastAsia" w:ascii="宋体" w:hAnsi="宋体"/>
          <w:bCs/>
          <w:sz w:val="30"/>
          <w:szCs w:val="30"/>
        </w:rPr>
        <w:t xml:space="preserve">代理机构：江苏久格工程项目管理有限公司</w:t>
      </w:r>
      <w:r/>
    </w:p>
    <w:p>
      <w:pPr>
        <w:pStyle w:val="776"/>
        <w:rPr>
          <w:rFonts w:ascii="宋体" w:hAnsi="宋体" w:eastAsia="宋体"/>
        </w:rPr>
      </w:pPr>
      <w:r>
        <w:rPr>
          <w:rFonts w:ascii="宋体" w:hAnsi="宋体" w:eastAsia="宋体"/>
        </w:rPr>
      </w:r>
      <w:r/>
    </w:p>
    <w:p>
      <w:pPr>
        <w:jc w:val="center"/>
        <w:rPr>
          <w:rFonts w:ascii="宋体" w:hAnsi="宋体"/>
          <w:bCs/>
          <w:sz w:val="30"/>
        </w:rPr>
      </w:pPr>
      <w:r>
        <w:rPr>
          <w:rFonts w:ascii="宋体" w:hAnsi="宋体"/>
          <w:bCs/>
          <w:sz w:val="30"/>
        </w:rPr>
      </w:r>
      <w:r/>
    </w:p>
    <w:p>
      <w:pPr>
        <w:jc w:val="center"/>
        <w:rPr>
          <w:rFonts w:ascii="宋体" w:hAnsi="宋体"/>
          <w:bCs/>
          <w:sz w:val="30"/>
        </w:rPr>
      </w:pPr>
      <w:r>
        <w:rPr>
          <w:rFonts w:ascii="宋体" w:hAnsi="宋体"/>
          <w:bCs/>
          <w:sz w:val="30"/>
        </w:rPr>
      </w:r>
      <w:r/>
    </w:p>
    <w:p>
      <w:pPr>
        <w:jc w:val="center"/>
        <w:rPr>
          <w:rFonts w:ascii="宋体" w:hAnsi="宋体"/>
          <w:bCs/>
          <w:sz w:val="30"/>
        </w:rPr>
      </w:pPr>
      <w:r>
        <w:rPr>
          <w:rFonts w:ascii="宋体" w:hAnsi="宋体"/>
          <w:bCs/>
          <w:sz w:val="30"/>
        </w:rPr>
      </w:r>
      <w:r/>
    </w:p>
    <w:p>
      <w:pPr>
        <w:jc w:val="center"/>
        <w:rPr>
          <w:rFonts w:ascii="宋体" w:hAnsi="宋体"/>
          <w:bCs/>
          <w:sz w:val="44"/>
          <w:szCs w:val="44"/>
        </w:rPr>
      </w:pPr>
      <w:r>
        <w:rPr>
          <w:rFonts w:hint="eastAsia" w:ascii="宋体" w:hAnsi="宋体"/>
          <w:bCs/>
          <w:sz w:val="44"/>
          <w:szCs w:val="44"/>
        </w:rPr>
        <w:t xml:space="preserve">二○二五年十一月</w:t>
      </w:r>
      <w:r/>
    </w:p>
    <w:p>
      <w:pPr>
        <w:jc w:val="center"/>
        <w:rPr>
          <w:rFonts w:ascii="宋体" w:hAnsi="宋体"/>
          <w:bCs/>
          <w:sz w:val="44"/>
        </w:rPr>
      </w:pPr>
      <w:r>
        <w:rPr>
          <w:rFonts w:ascii="宋体" w:hAnsi="宋体"/>
          <w:bCs/>
          <w:sz w:val="44"/>
        </w:rPr>
      </w:r>
      <w:r/>
    </w:p>
    <w:p>
      <w:pPr>
        <w:jc w:val="center"/>
        <w:rPr>
          <w:rFonts w:ascii="宋体" w:hAnsi="宋体"/>
          <w:bCs/>
          <w:sz w:val="44"/>
        </w:rPr>
      </w:pPr>
      <w:r>
        <w:rPr>
          <w:rFonts w:ascii="宋体" w:hAnsi="宋体"/>
          <w:bCs/>
          <w:sz w:val="44"/>
        </w:rPr>
      </w:r>
      <w:r/>
    </w:p>
    <w:p>
      <w:pPr>
        <w:jc w:val="center"/>
        <w:rPr>
          <w:rFonts w:ascii="宋体" w:hAnsi="宋体"/>
          <w:bCs/>
          <w:sz w:val="48"/>
        </w:rPr>
      </w:pPr>
      <w:r>
        <w:rPr>
          <w:rFonts w:ascii="宋体" w:hAnsi="宋体"/>
          <w:bCs/>
          <w:sz w:val="48"/>
        </w:rPr>
      </w:r>
      <w:r/>
    </w:p>
    <w:p>
      <w:pPr>
        <w:rPr>
          <w:rFonts w:ascii="宋体" w:hAnsi="宋体"/>
          <w:bCs/>
          <w:sz w:val="48"/>
        </w:rPr>
      </w:pPr>
      <w:r>
        <w:rPr>
          <w:rFonts w:ascii="宋体" w:hAnsi="宋体"/>
          <w:bCs/>
          <w:sz w:val="48"/>
        </w:rPr>
      </w:r>
      <w:r/>
    </w:p>
    <w:p>
      <w:pPr>
        <w:jc w:val="center"/>
        <w:rPr>
          <w:rFonts w:ascii="宋体" w:hAnsi="宋体"/>
          <w:sz w:val="48"/>
          <w:szCs w:val="48"/>
        </w:rPr>
      </w:pPr>
      <w:r>
        <w:rPr>
          <w:rFonts w:ascii="宋体" w:hAnsi="宋体"/>
          <w:sz w:val="48"/>
          <w:szCs w:val="48"/>
        </w:rPr>
      </w:r>
      <w:r/>
    </w:p>
    <w:p>
      <w:pPr>
        <w:jc w:val="center"/>
        <w:rPr>
          <w:rFonts w:ascii="宋体" w:hAnsi="宋体"/>
          <w:sz w:val="48"/>
          <w:szCs w:val="48"/>
        </w:rPr>
      </w:pPr>
      <w:r>
        <w:rPr>
          <w:rFonts w:ascii="宋体" w:hAnsi="宋体"/>
          <w:sz w:val="48"/>
          <w:szCs w:val="48"/>
        </w:rPr>
      </w:r>
      <w:r/>
    </w:p>
    <w:p>
      <w:pPr>
        <w:jc w:val="center"/>
        <w:rPr>
          <w:rFonts w:ascii="宋体" w:hAnsi="宋体"/>
          <w:sz w:val="48"/>
          <w:szCs w:val="48"/>
        </w:rPr>
      </w:pPr>
      <w:r>
        <w:rPr>
          <w:rFonts w:hint="eastAsia" w:ascii="宋体" w:hAnsi="宋体"/>
          <w:bCs/>
          <w:sz w:val="48"/>
        </w:rPr>
        <w:t xml:space="preserve">目     录</w:t>
      </w:r>
      <w:r/>
    </w:p>
    <w:p>
      <w:pPr>
        <w:jc w:val="center"/>
        <w:rPr>
          <w:rFonts w:ascii="宋体" w:hAnsi="宋体"/>
          <w:bCs/>
          <w:sz w:val="30"/>
        </w:rPr>
      </w:pPr>
      <w:r>
        <w:rPr>
          <w:rFonts w:ascii="宋体" w:hAnsi="宋体"/>
          <w:bCs/>
          <w:sz w:val="30"/>
        </w:rPr>
      </w:r>
      <w:r/>
    </w:p>
    <w:p>
      <w:pPr>
        <w:jc w:val="center"/>
        <w:rPr>
          <w:rFonts w:ascii="宋体" w:hAnsi="宋体"/>
          <w:bCs/>
          <w:sz w:val="30"/>
        </w:rPr>
      </w:pPr>
      <w:r>
        <w:rPr>
          <w:rFonts w:ascii="宋体" w:hAnsi="宋体"/>
          <w:bCs/>
          <w:sz w:val="30"/>
        </w:rPr>
      </w:r>
      <w:r/>
    </w:p>
    <w:p>
      <w:pPr>
        <w:jc w:val="center"/>
        <w:spacing w:line="720" w:lineRule="auto"/>
        <w:rPr>
          <w:rFonts w:ascii="宋体" w:hAnsi="宋体"/>
          <w:bCs/>
          <w:sz w:val="30"/>
          <w:szCs w:val="30"/>
        </w:rPr>
      </w:pPr>
      <w:r>
        <w:rPr>
          <w:rFonts w:hint="eastAsia" w:ascii="宋体" w:hAnsi="宋体"/>
          <w:bCs/>
          <w:sz w:val="30"/>
          <w:szCs w:val="30"/>
        </w:rPr>
        <w:t xml:space="preserve">一、参加征集活动的邀请--------------------------------3</w:t>
      </w:r>
      <w:r/>
    </w:p>
    <w:p>
      <w:pPr>
        <w:jc w:val="center"/>
        <w:spacing w:line="720" w:lineRule="auto"/>
        <w:rPr>
          <w:rFonts w:ascii="宋体" w:hAnsi="宋体"/>
          <w:bCs/>
          <w:sz w:val="30"/>
          <w:szCs w:val="30"/>
        </w:rPr>
      </w:pPr>
      <w:r>
        <w:rPr>
          <w:rFonts w:hint="eastAsia" w:ascii="宋体" w:hAnsi="宋体"/>
          <w:bCs/>
          <w:sz w:val="30"/>
          <w:szCs w:val="30"/>
        </w:rPr>
        <w:t xml:space="preserve">二、供应商须知----------------------------------------6</w:t>
      </w:r>
      <w:r/>
    </w:p>
    <w:p>
      <w:pPr>
        <w:jc w:val="center"/>
        <w:spacing w:line="720" w:lineRule="auto"/>
        <w:rPr>
          <w:rFonts w:ascii="宋体" w:hAnsi="宋体"/>
          <w:bCs/>
          <w:sz w:val="30"/>
          <w:szCs w:val="30"/>
        </w:rPr>
      </w:pPr>
      <w:r>
        <w:rPr>
          <w:rFonts w:hint="eastAsia" w:ascii="宋体" w:hAnsi="宋体"/>
          <w:bCs/>
          <w:sz w:val="30"/>
          <w:szCs w:val="30"/>
        </w:rPr>
        <w:t xml:space="preserve">三、框架协议文本-------------------------------------22</w:t>
      </w:r>
      <w:r/>
    </w:p>
    <w:p>
      <w:pPr>
        <w:jc w:val="center"/>
        <w:spacing w:line="720" w:lineRule="auto"/>
        <w:rPr>
          <w:rFonts w:ascii="宋体" w:hAnsi="宋体"/>
          <w:bCs/>
          <w:sz w:val="30"/>
          <w:szCs w:val="30"/>
        </w:rPr>
      </w:pPr>
      <w:r>
        <w:rPr>
          <w:rFonts w:hint="eastAsia" w:ascii="宋体" w:hAnsi="宋体"/>
          <w:bCs/>
          <w:sz w:val="30"/>
          <w:szCs w:val="30"/>
        </w:rPr>
        <w:t xml:space="preserve">四、采购需求----------------------------------------29</w:t>
      </w:r>
      <w:r/>
    </w:p>
    <w:p>
      <w:pPr>
        <w:jc w:val="center"/>
        <w:spacing w:line="720" w:lineRule="auto"/>
        <w:rPr>
          <w:rFonts w:ascii="宋体" w:hAnsi="宋体"/>
          <w:bCs/>
          <w:sz w:val="30"/>
          <w:szCs w:val="30"/>
        </w:rPr>
      </w:pPr>
      <w:r>
        <w:rPr>
          <w:rFonts w:hint="eastAsia" w:ascii="宋体" w:hAnsi="宋体"/>
          <w:bCs/>
          <w:sz w:val="30"/>
          <w:szCs w:val="30"/>
        </w:rPr>
        <w:t xml:space="preserve">五、评审方法与评审标准------------------------------38</w:t>
      </w:r>
      <w:r/>
    </w:p>
    <w:p>
      <w:pPr>
        <w:jc w:val="center"/>
        <w:spacing w:line="720" w:lineRule="auto"/>
        <w:rPr>
          <w:rFonts w:ascii="宋体" w:hAnsi="宋体"/>
          <w:bCs/>
          <w:sz w:val="30"/>
        </w:rPr>
      </w:pPr>
      <w:r>
        <w:rPr>
          <w:rFonts w:hint="eastAsia" w:ascii="宋体" w:hAnsi="宋体"/>
          <w:bCs/>
          <w:sz w:val="30"/>
          <w:szCs w:val="30"/>
        </w:rPr>
        <w:t xml:space="preserve">六、响应文件内容与格式------------------------------39</w:t>
      </w:r>
      <w:r/>
    </w:p>
    <w:p>
      <w:pPr>
        <w:jc w:val="center"/>
        <w:rPr>
          <w:rFonts w:ascii="宋体" w:hAnsi="宋体"/>
          <w:bCs/>
          <w:sz w:val="32"/>
        </w:rPr>
      </w:pPr>
      <w:r>
        <w:rPr>
          <w:rFonts w:ascii="宋体" w:hAnsi="宋体"/>
          <w:bCs/>
          <w:sz w:val="32"/>
        </w:rPr>
      </w:r>
      <w:r/>
    </w:p>
    <w:p>
      <w:pPr>
        <w:jc w:val="left"/>
        <w:widowControl/>
        <w:rPr>
          <w:rFonts w:ascii="宋体" w:hAnsi="宋体"/>
          <w:bCs/>
          <w:sz w:val="28"/>
          <w:szCs w:val="28"/>
        </w:rPr>
      </w:pPr>
      <w:r/>
      <w:bookmarkStart w:id="0" w:name="报价方须知前附表"/>
      <w:r/>
      <w:bookmarkEnd w:id="0"/>
      <w:r>
        <w:rPr>
          <w:rFonts w:ascii="宋体" w:hAnsi="宋体"/>
          <w:bCs/>
          <w:sz w:val="28"/>
          <w:szCs w:val="28"/>
        </w:rPr>
        <w:br w:type="page" w:clear="all"/>
      </w:r>
      <w:r/>
    </w:p>
    <w:p>
      <w:pPr>
        <w:jc w:val="center"/>
        <w:spacing w:line="360" w:lineRule="auto"/>
        <w:rPr>
          <w:rFonts w:ascii="宋体" w:hAnsi="宋体"/>
          <w:bCs/>
          <w:sz w:val="28"/>
          <w:szCs w:val="28"/>
        </w:rPr>
      </w:pPr>
      <w:r>
        <w:rPr>
          <w:rFonts w:hint="eastAsia" w:ascii="宋体" w:hAnsi="宋体"/>
          <w:bCs/>
          <w:sz w:val="28"/>
          <w:szCs w:val="28"/>
        </w:rPr>
        <w:t xml:space="preserve">一．参加征集活动的邀请</w:t>
      </w:r>
      <w:r/>
    </w:p>
    <w:p>
      <w:pPr>
        <w:ind w:firstLine="482"/>
        <w:spacing w:line="360" w:lineRule="auto"/>
        <w:rPr>
          <w:rFonts w:ascii="宋体" w:hAnsi="宋体" w:cs="宋体"/>
          <w:bCs/>
          <w:sz w:val="24"/>
          <w:szCs w:val="24"/>
        </w:rPr>
      </w:pPr>
      <w:r>
        <w:rPr>
          <w:rFonts w:hint="eastAsia" w:ascii="宋体" w:hAnsi="宋体" w:cs="宋体"/>
          <w:bCs/>
          <w:sz w:val="24"/>
          <w:szCs w:val="24"/>
        </w:rPr>
        <w:t xml:space="preserve">无锡市军队离退休干部服务中心现就无锡市军队离退休干部服务中心2026年、2027年军休干部体检项目框架协议采购项目公开征集供应商，欢迎符合资格要求且愿意接受协议条件的供应商参加采购活动并提请注意下列相关事项：</w:t>
      </w:r>
      <w:r/>
    </w:p>
    <w:p>
      <w:pPr>
        <w:ind w:firstLine="480"/>
        <w:spacing w:line="360" w:lineRule="auto"/>
        <w:rPr>
          <w:rFonts w:ascii="宋体" w:hAnsi="宋体" w:cs="宋体"/>
          <w:bCs/>
          <w:sz w:val="24"/>
          <w:szCs w:val="24"/>
        </w:rPr>
      </w:pPr>
      <w:r>
        <w:rPr>
          <w:rFonts w:hint="eastAsia" w:ascii="宋体" w:hAnsi="宋体" w:cs="宋体"/>
          <w:bCs/>
          <w:sz w:val="24"/>
          <w:szCs w:val="24"/>
        </w:rPr>
        <w:t xml:space="preserve">一、征集人、招标代理信息</w:t>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征集人：无锡市军队离退休干部服务中心</w:t>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地址:无锡市解放东路811号</w:t>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联系人：祁先生</w:t>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联系电话：18961882955</w:t>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代理机构：江苏久格工程项目管理有限公司</w:t>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地址: 无锡市滨湖区建筑路586号建苑智汇谷13楼</w:t>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联系人：施程成</w:t>
      </w:r>
      <w:r/>
    </w:p>
    <w:p>
      <w:pPr>
        <w:ind w:firstLine="482"/>
        <w:jc w:val="left"/>
        <w:spacing w:line="360" w:lineRule="auto"/>
        <w:shd w:val="clear" w:color="auto" w:fill="ffffff"/>
        <w:widowControl/>
        <w:rPr>
          <w:rFonts w:ascii="宋体" w:hAnsi="宋体" w:cs="宋体"/>
          <w:bCs/>
          <w:sz w:val="24"/>
          <w:szCs w:val="24"/>
        </w:rPr>
      </w:pPr>
      <w:r>
        <w:rPr>
          <w:rFonts w:hint="eastAsia" w:ascii="宋体" w:hAnsi="宋体" w:cs="宋体"/>
          <w:sz w:val="24"/>
          <w:szCs w:val="24"/>
        </w:rPr>
        <w:t xml:space="preserve">联系电话：18168891022</w:t>
      </w:r>
      <w:r/>
    </w:p>
    <w:p>
      <w:pPr>
        <w:ind w:firstLine="482"/>
        <w:spacing w:line="360" w:lineRule="auto"/>
        <w:rPr>
          <w:rFonts w:ascii="宋体" w:hAnsi="宋体" w:cs="宋体"/>
          <w:bCs/>
          <w:sz w:val="24"/>
          <w:szCs w:val="24"/>
        </w:rPr>
      </w:pPr>
      <w:r>
        <w:rPr>
          <w:rFonts w:hint="eastAsia" w:ascii="宋体" w:hAnsi="宋体" w:cs="宋体"/>
          <w:bCs/>
          <w:sz w:val="24"/>
          <w:szCs w:val="24"/>
        </w:rPr>
        <w:t xml:space="preserve">二、采购项目信息</w:t>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1.采购项目名称：无锡市军队离退休干部服务中心2026年、2027年军休干部体检项目</w:t>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2.采购项目编号：JSZC-320200-JGGC-K2025-0025</w:t>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3.最高限制单价：</w:t>
      </w:r>
      <w:r>
        <w:rPr>
          <w:rFonts w:hint="eastAsia" w:ascii="宋体" w:hAnsi="宋体" w:cs="宋体"/>
          <w:sz w:val="24"/>
          <w:szCs w:val="24"/>
        </w:rPr>
        <w:t xml:space="preserve">体检标准：1000元/人。</w:t>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4.采购方式：开放式框架协议采购</w:t>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5.征集人：无锡市军队离退休干部服务中心</w:t>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6.本项目是否专门面向中小企业：否</w:t>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7.本项目标的所属行业：其他未列明行业</w:t>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8.适用框架协议的采购人或者服务对象范围：</w:t>
      </w:r>
      <w:r>
        <w:rPr>
          <w:rFonts w:ascii="SimSun" w:hAnsi="SimSun" w:eastAsia="SimSun" w:cs="SimSun"/>
          <w:color w:val="000000"/>
          <w:sz w:val="24"/>
        </w:rPr>
        <w:t xml:space="preserve">详见“四.采购需求”</w:t>
      </w:r>
      <w:r>
        <w:rPr>
          <w:rFonts w:hint="eastAsia" w:ascii="宋体" w:hAnsi="宋体" w:cs="宋体"/>
          <w:sz w:val="24"/>
          <w:szCs w:val="24"/>
        </w:rPr>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9.本项目征集活动不收取保证金</w:t>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三、供应商的资格条件</w:t>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1.具备《中华人民共和国政府采购法》第二十二条规定的条件；</w:t>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2.未被“信用中国”网站（</w:t>
      </w:r>
      <w:r>
        <w:fldChar w:fldCharType="begin"/>
      </w:r>
      <w:r>
        <w:instrText xml:space="preserve"> HYPERLINK "http://www.creditchina.gov.cn" \o "http://www.creditchina.gov.cn" </w:instrText>
      </w:r>
      <w:r>
        <w:fldChar w:fldCharType="separate"/>
      </w:r>
      <w:r>
        <w:rPr>
          <w:rFonts w:hint="eastAsia" w:ascii="宋体" w:hAnsi="宋体" w:cs="宋体"/>
          <w:sz w:val="24"/>
          <w:szCs w:val="24"/>
        </w:rPr>
        <w:t xml:space="preserve">www.creditchina.gov.cn</w:t>
      </w:r>
      <w:r>
        <w:rPr>
          <w:rFonts w:hint="eastAsia" w:ascii="宋体" w:hAnsi="宋体" w:cs="宋体"/>
          <w:sz w:val="24"/>
          <w:szCs w:val="24"/>
        </w:rPr>
        <w:fldChar w:fldCharType="end"/>
      </w:r>
      <w:r>
        <w:rPr>
          <w:rFonts w:hint="eastAsia" w:ascii="宋体" w:hAnsi="宋体" w:cs="宋体"/>
          <w:sz w:val="24"/>
          <w:szCs w:val="24"/>
        </w:rPr>
        <w:t xml:space="preserve">）、中国政府采购网(www.ccgp.gov.cn)列入失信被执行人、重大税收违法案件当事人名单、政府采购严重违法失信行为记录名单；</w:t>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bCs/>
          <w:sz w:val="24"/>
          <w:szCs w:val="24"/>
        </w:rPr>
        <w:t xml:space="preserve">3.</w:t>
      </w:r>
      <w:r>
        <w:rPr>
          <w:rFonts w:hint="eastAsia" w:ascii="宋体" w:hAnsi="宋体" w:cs="宋体"/>
          <w:sz w:val="24"/>
          <w:szCs w:val="24"/>
        </w:rPr>
        <w:t xml:space="preserve">落实政府采购政策需满足的资格要求：无；</w:t>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4.本项目的特定资质要求：</w:t>
      </w:r>
      <w:r/>
    </w:p>
    <w:p>
      <w:pPr>
        <w:ind w:firstLine="482"/>
        <w:jc w:val="left"/>
        <w:spacing w:line="360" w:lineRule="auto"/>
        <w:shd w:val="clear" w:color="auto" w:fill="ffffff"/>
        <w:widowControl/>
        <w:rPr>
          <w:rFonts w:ascii="宋体" w:hAnsi="宋体" w:cs="宋体"/>
          <w:bCs/>
          <w:sz w:val="24"/>
          <w:szCs w:val="24"/>
        </w:rPr>
      </w:pPr>
      <w:r>
        <w:rPr>
          <w:rFonts w:hint="eastAsia" w:ascii="宋体" w:hAnsi="宋体" w:cs="宋体"/>
          <w:bCs/>
          <w:sz w:val="24"/>
          <w:szCs w:val="24"/>
        </w:rPr>
        <w:t xml:space="preserve">（1）具有《医疗机构执业许可证》的医疗机构，且许可证副本备注栏办理了健康体检执业登记手续；</w:t>
      </w:r>
      <w:r/>
    </w:p>
    <w:p>
      <w:pPr>
        <w:ind w:firstLine="482"/>
        <w:jc w:val="left"/>
        <w:spacing w:line="360" w:lineRule="auto"/>
        <w:shd w:val="clear" w:color="auto" w:fill="ffffff"/>
        <w:widowControl/>
        <w:rPr>
          <w:rFonts w:ascii="宋体" w:hAnsi="宋体" w:cs="宋体"/>
          <w:bCs/>
          <w:sz w:val="24"/>
          <w:szCs w:val="24"/>
        </w:rPr>
      </w:pPr>
      <w:r>
        <w:rPr>
          <w:rFonts w:hint="eastAsia" w:ascii="宋体" w:hAnsi="宋体" w:cs="宋体"/>
          <w:bCs/>
          <w:sz w:val="24"/>
          <w:szCs w:val="24"/>
        </w:rPr>
        <w:t xml:space="preserve">（2）不接受联合体参与申请。</w:t>
      </w:r>
      <w:r/>
    </w:p>
    <w:p>
      <w:pPr>
        <w:ind w:firstLine="482"/>
        <w:spacing w:line="360" w:lineRule="auto"/>
        <w:rPr>
          <w:rFonts w:ascii="宋体" w:hAnsi="宋体" w:cs="宋体"/>
          <w:sz w:val="24"/>
          <w:szCs w:val="24"/>
        </w:rPr>
      </w:pPr>
      <w:r>
        <w:rPr>
          <w:rFonts w:hint="eastAsia" w:ascii="宋体" w:hAnsi="宋体" w:cs="宋体"/>
          <w:sz w:val="24"/>
          <w:szCs w:val="24"/>
        </w:rPr>
        <w:t xml:space="preserve">四、框架协议的期限</w:t>
      </w:r>
      <w:r/>
    </w:p>
    <w:p>
      <w:pPr>
        <w:ind w:firstLine="482"/>
        <w:spacing w:line="360" w:lineRule="auto"/>
        <w:rPr>
          <w:rFonts w:ascii="宋体" w:hAnsi="宋体" w:cs="宋体"/>
          <w:sz w:val="24"/>
          <w:szCs w:val="24"/>
        </w:rPr>
      </w:pPr>
      <w:r>
        <w:rPr>
          <w:rFonts w:hint="eastAsia" w:ascii="宋体" w:hAnsi="宋体" w:cs="宋体"/>
          <w:sz w:val="24"/>
          <w:szCs w:val="24"/>
        </w:rPr>
        <w:t xml:space="preserve">2026年、2027年</w:t>
      </w:r>
      <w:r/>
    </w:p>
    <w:p>
      <w:pPr>
        <w:ind w:firstLine="482"/>
        <w:spacing w:line="360" w:lineRule="auto"/>
        <w:rPr>
          <w:rFonts w:ascii="宋体" w:hAnsi="宋体" w:cs="宋体"/>
          <w:sz w:val="24"/>
          <w:szCs w:val="24"/>
        </w:rPr>
      </w:pPr>
      <w:r>
        <w:rPr>
          <w:rFonts w:hint="eastAsia" w:ascii="宋体" w:hAnsi="宋体" w:cs="宋体"/>
          <w:sz w:val="24"/>
          <w:szCs w:val="24"/>
        </w:rPr>
        <w:t xml:space="preserve">五、获取征集文件方式及时间期限</w:t>
      </w:r>
      <w:r/>
    </w:p>
    <w:p>
      <w:pPr>
        <w:ind w:firstLine="482"/>
        <w:spacing w:line="360" w:lineRule="auto"/>
        <w:rPr>
          <w:rFonts w:ascii="宋体" w:hAnsi="宋体" w:cs="宋体"/>
          <w:sz w:val="24"/>
          <w:szCs w:val="24"/>
        </w:rPr>
      </w:pPr>
      <w:r>
        <w:rPr>
          <w:rFonts w:hint="eastAsia" w:ascii="宋体" w:hAnsi="宋体" w:cs="宋体"/>
          <w:sz w:val="24"/>
          <w:szCs w:val="24"/>
        </w:rPr>
        <w:t xml:space="preserve">时间：本征集文件有效获取期限以本项目征集公告中规定的获取征集文件时间为准。</w:t>
      </w:r>
      <w:r/>
    </w:p>
    <w:p>
      <w:pPr>
        <w:ind w:firstLine="482"/>
        <w:spacing w:line="360" w:lineRule="auto"/>
        <w:rPr>
          <w:rFonts w:ascii="宋体" w:hAnsi="宋体" w:cs="宋体"/>
          <w:sz w:val="24"/>
          <w:szCs w:val="24"/>
        </w:rPr>
      </w:pPr>
      <w:r>
        <w:rPr>
          <w:rFonts w:hint="eastAsia" w:ascii="宋体" w:hAnsi="宋体" w:cs="宋体"/>
          <w:sz w:val="24"/>
          <w:szCs w:val="24"/>
        </w:rPr>
        <w:t xml:space="preserve">地点：“江苏省政府采购（苏采云）平台”。</w:t>
      </w:r>
      <w:r/>
    </w:p>
    <w:p>
      <w:pPr>
        <w:ind w:firstLine="482"/>
        <w:spacing w:line="360" w:lineRule="auto"/>
        <w:rPr>
          <w:rFonts w:ascii="宋体" w:hAnsi="宋体" w:cs="宋体"/>
          <w:sz w:val="24"/>
          <w:szCs w:val="24"/>
        </w:rPr>
      </w:pPr>
      <w:r>
        <w:rPr>
          <w:rFonts w:hint="eastAsia" w:ascii="宋体" w:hAnsi="宋体" w:cs="宋体"/>
          <w:sz w:val="24"/>
          <w:szCs w:val="24"/>
        </w:rPr>
        <w:t xml:space="preserve">方式：供应商应在“江苏政府采购网”自行浏览征集文件，如有参加意向须在本征集文件有效获取期内通过登录“江苏省政府采购（苏采云）平台”（http://jszfcg.jscz.gov.cn/jszc/login）下载的方式依法获取征集文件（“项目参与”——“框架项目参与”——“封闭框架参与”找到需要获取征集文件的项目，点击“我要参与”——“参与投标”——“下载文件”）。在征集文件有效获取期限内，从“江苏省政府采购（苏采云）平台”获取的征集文件，视为依法获取的征集文件。本项目征集文件免费。</w:t>
      </w:r>
      <w:r/>
    </w:p>
    <w:p>
      <w:pPr>
        <w:ind w:firstLine="482"/>
        <w:spacing w:line="360" w:lineRule="auto"/>
        <w:rPr>
          <w:rFonts w:ascii="宋体" w:hAnsi="宋体" w:cs="宋体"/>
          <w:sz w:val="24"/>
          <w:szCs w:val="24"/>
        </w:rPr>
      </w:pPr>
      <w:r>
        <w:rPr>
          <w:rFonts w:hint="eastAsia" w:ascii="宋体" w:hAnsi="宋体" w:cs="宋体"/>
          <w:sz w:val="24"/>
          <w:szCs w:val="24"/>
        </w:rPr>
        <w:t xml:space="preserve">六、供应商提交加入框架协议申请的方式、地点，以及对响应文件的要求</w:t>
      </w:r>
      <w:r/>
    </w:p>
    <w:p>
      <w:pPr>
        <w:ind w:left="-59" w:firstLine="482"/>
        <w:spacing w:line="360" w:lineRule="auto"/>
        <w:rPr>
          <w:rFonts w:ascii="宋体" w:hAnsi="宋体" w:cs="宋体"/>
          <w:bCs/>
          <w:sz w:val="24"/>
          <w:szCs w:val="24"/>
        </w:rPr>
      </w:pPr>
      <w:r>
        <w:rPr>
          <w:rFonts w:hint="eastAsia" w:ascii="宋体" w:hAnsi="宋体" w:cs="宋体"/>
          <w:bCs/>
          <w:sz w:val="24"/>
          <w:szCs w:val="24"/>
        </w:rPr>
        <w:t xml:space="preserve">响应文件的提交截止时间及开启时间：2025年</w:t>
      </w:r>
      <w:r>
        <w:rPr>
          <w:rFonts w:hint="eastAsia" w:ascii="宋体" w:hAnsi="宋体" w:cs="宋体"/>
          <w:bCs/>
          <w:sz w:val="24"/>
          <w:szCs w:val="24"/>
          <w:lang w:val="en-US" w:eastAsia="zh-CN"/>
        </w:rPr>
        <w:t xml:space="preserve">12</w:t>
      </w:r>
      <w:r>
        <w:rPr>
          <w:rFonts w:hint="eastAsia" w:ascii="宋体" w:hAnsi="宋体" w:cs="宋体"/>
          <w:bCs/>
          <w:sz w:val="24"/>
          <w:szCs w:val="24"/>
        </w:rPr>
        <w:t xml:space="preserve">月</w:t>
      </w:r>
      <w:r>
        <w:rPr>
          <w:rFonts w:hint="eastAsia" w:ascii="宋体" w:hAnsi="宋体" w:cs="宋体"/>
          <w:bCs/>
          <w:sz w:val="24"/>
          <w:szCs w:val="24"/>
          <w:lang w:val="en-US" w:eastAsia="zh-CN"/>
        </w:rPr>
        <w:t xml:space="preserve">26</w:t>
      </w:r>
      <w:r>
        <w:rPr>
          <w:rFonts w:hint="eastAsia" w:ascii="宋体" w:hAnsi="宋体" w:cs="宋体"/>
          <w:bCs/>
          <w:sz w:val="24"/>
          <w:szCs w:val="24"/>
        </w:rPr>
        <w:t xml:space="preserve">日09点30分（北京时间），提交时间截止后同时开启。截止时间后上传的任何响应文件恕不接受。</w:t>
      </w:r>
      <w:r/>
    </w:p>
    <w:p>
      <w:pPr>
        <w:ind w:left="-59" w:firstLine="482"/>
        <w:spacing w:line="360" w:lineRule="auto"/>
        <w:rPr>
          <w:rFonts w:ascii="宋体" w:hAnsi="宋体" w:cs="宋体"/>
          <w:bCs/>
          <w:sz w:val="24"/>
          <w:szCs w:val="24"/>
        </w:rPr>
      </w:pPr>
      <w:r>
        <w:rPr>
          <w:rFonts w:hint="eastAsia" w:ascii="宋体" w:hAnsi="宋体" w:cs="宋体"/>
          <w:bCs/>
          <w:sz w:val="24"/>
          <w:szCs w:val="24"/>
        </w:rPr>
        <w:t xml:space="preserve">响应文件的提交方式和地点：供应商通过“江苏省政府采购（苏采云）平台”提交数据电文形式（电子形式）的响应文件。</w:t>
      </w:r>
      <w:r/>
    </w:p>
    <w:p>
      <w:pPr>
        <w:ind w:left="-59" w:firstLine="482"/>
        <w:spacing w:line="360" w:lineRule="auto"/>
        <w:rPr>
          <w:rFonts w:ascii="宋体" w:hAnsi="宋体" w:cs="宋体"/>
          <w:bCs/>
          <w:sz w:val="24"/>
          <w:szCs w:val="24"/>
        </w:rPr>
      </w:pPr>
      <w:r>
        <w:rPr>
          <w:rFonts w:hint="eastAsia" w:ascii="宋体" w:hAnsi="宋体" w:cs="宋体"/>
          <w:bCs/>
          <w:sz w:val="24"/>
          <w:szCs w:val="24"/>
        </w:rPr>
        <w:t xml:space="preserve">响应文件的开启方式和地点：供应商通过“江苏省政府采购（苏采云）平台”进入 “开标大厅”开启（解密）响应文件。</w:t>
      </w:r>
      <w:r/>
    </w:p>
    <w:p>
      <w:pPr>
        <w:ind w:left="-59" w:firstLine="482"/>
        <w:spacing w:line="360" w:lineRule="auto"/>
        <w:rPr>
          <w:rFonts w:ascii="宋体" w:hAnsi="宋体" w:cs="宋体"/>
          <w:sz w:val="24"/>
          <w:szCs w:val="24"/>
        </w:rPr>
      </w:pPr>
      <w:r>
        <w:rPr>
          <w:rFonts w:hint="eastAsia" w:ascii="宋体" w:hAnsi="宋体" w:cs="宋体"/>
          <w:sz w:val="24"/>
          <w:szCs w:val="24"/>
        </w:rPr>
        <w:t xml:space="preserve">七、公告期限</w:t>
      </w:r>
      <w:r/>
    </w:p>
    <w:p>
      <w:pPr>
        <w:ind w:firstLine="482"/>
        <w:spacing w:line="360" w:lineRule="auto"/>
        <w:rPr>
          <w:rFonts w:ascii="宋体" w:hAnsi="宋体" w:cs="宋体"/>
          <w:bCs/>
          <w:sz w:val="24"/>
          <w:szCs w:val="24"/>
        </w:rPr>
      </w:pPr>
      <w:r>
        <w:rPr>
          <w:rFonts w:hint="eastAsia" w:ascii="宋体" w:hAnsi="宋体" w:cs="宋体"/>
          <w:bCs/>
          <w:sz w:val="24"/>
          <w:szCs w:val="24"/>
        </w:rPr>
        <w:t xml:space="preserve">征集公告及征集文件公告期限为自本公告发布之日起5个工作日。</w:t>
      </w:r>
      <w:r/>
    </w:p>
    <w:p>
      <w:pPr>
        <w:ind w:firstLine="482"/>
        <w:spacing w:line="360" w:lineRule="auto"/>
        <w:rPr>
          <w:rFonts w:ascii="宋体" w:hAnsi="宋体" w:cs="宋体"/>
          <w:bCs/>
          <w:sz w:val="24"/>
          <w:szCs w:val="24"/>
        </w:rPr>
      </w:pPr>
      <w:r>
        <w:rPr>
          <w:rFonts w:hint="eastAsia" w:ascii="宋体" w:hAnsi="宋体" w:cs="宋体"/>
          <w:bCs/>
          <w:sz w:val="24"/>
          <w:szCs w:val="24"/>
        </w:rPr>
        <w:t xml:space="preserve">八、省级以上财政部门规定的其他事项</w:t>
      </w:r>
      <w:r/>
    </w:p>
    <w:p>
      <w:pPr>
        <w:ind w:firstLine="482"/>
        <w:spacing w:line="360" w:lineRule="auto"/>
        <w:rPr>
          <w:rFonts w:ascii="宋体" w:hAnsi="宋体" w:cs="宋体"/>
          <w:bCs/>
          <w:sz w:val="24"/>
          <w:szCs w:val="24"/>
        </w:rPr>
      </w:pPr>
      <w:r>
        <w:rPr>
          <w:rFonts w:hint="eastAsia" w:ascii="宋体" w:hAnsi="宋体" w:cs="宋体"/>
          <w:bCs/>
          <w:sz w:val="24"/>
          <w:szCs w:val="24"/>
        </w:rPr>
        <w:t xml:space="preserve">无</w:t>
      </w:r>
      <w:r/>
    </w:p>
    <w:p>
      <w:pPr>
        <w:ind w:firstLine="482"/>
        <w:spacing w:line="360" w:lineRule="auto"/>
        <w:rPr>
          <w:rFonts w:ascii="宋体" w:hAnsi="宋体" w:cs="宋体"/>
          <w:bCs/>
          <w:sz w:val="24"/>
          <w:szCs w:val="24"/>
        </w:rPr>
      </w:pPr>
      <w:r>
        <w:rPr>
          <w:rFonts w:hint="eastAsia" w:ascii="宋体" w:hAnsi="宋体" w:cs="宋体"/>
          <w:bCs/>
          <w:sz w:val="24"/>
          <w:szCs w:val="24"/>
        </w:rPr>
        <w:t xml:space="preserve">九、其他要求</w:t>
      </w:r>
      <w:r/>
    </w:p>
    <w:p>
      <w:pPr>
        <w:ind w:firstLine="480"/>
        <w:spacing w:line="360" w:lineRule="auto"/>
        <w:tabs>
          <w:tab w:val="left" w:pos="900" w:leader="none"/>
        </w:tabs>
        <w:rPr>
          <w:rFonts w:hint="eastAsia" w:ascii="宋体" w:hAnsi="宋体" w:cs="宋体"/>
          <w:bCs/>
          <w:sz w:val="24"/>
          <w:szCs w:val="24"/>
        </w:rPr>
      </w:pPr>
      <w:r>
        <w:rPr>
          <w:rFonts w:hint="eastAsia" w:ascii="宋体" w:hAnsi="宋体" w:cs="宋体"/>
          <w:bCs/>
          <w:sz w:val="24"/>
          <w:szCs w:val="24"/>
        </w:rPr>
        <w:t xml:space="preserve">（一）供应商“账号注册”及CA办理</w:t>
      </w:r>
      <w:r/>
    </w:p>
    <w:p>
      <w:pPr>
        <w:ind w:firstLine="480"/>
        <w:spacing w:line="360" w:lineRule="auto"/>
        <w:tabs>
          <w:tab w:val="left" w:pos="900" w:leader="none"/>
        </w:tabs>
        <w:rPr>
          <w:rFonts w:hint="eastAsia" w:ascii="宋体" w:hAnsi="宋体" w:cs="宋体"/>
          <w:bCs/>
          <w:sz w:val="24"/>
          <w:szCs w:val="24"/>
        </w:rPr>
      </w:pPr>
      <w:r>
        <w:rPr>
          <w:rFonts w:hint="eastAsia" w:ascii="宋体" w:hAnsi="宋体" w:cs="宋体"/>
          <w:bCs/>
          <w:sz w:val="24"/>
          <w:szCs w:val="24"/>
        </w:rPr>
        <w:t xml:space="preserve">1.请有意参加本项目采购活动的供应商按以下流程进行操作：</w:t>
      </w:r>
      <w:r/>
    </w:p>
    <w:p>
      <w:pPr>
        <w:ind w:firstLine="480"/>
        <w:spacing w:line="360" w:lineRule="auto"/>
        <w:tabs>
          <w:tab w:val="left" w:pos="900" w:leader="none"/>
        </w:tabs>
        <w:rPr>
          <w:rFonts w:hint="eastAsia" w:ascii="宋体" w:hAnsi="宋体" w:cs="宋体"/>
          <w:bCs/>
          <w:sz w:val="24"/>
          <w:szCs w:val="24"/>
        </w:rPr>
      </w:pPr>
      <w:r>
        <w:rPr>
          <w:rFonts w:hint="eastAsia" w:ascii="宋体" w:hAnsi="宋体" w:cs="宋体"/>
          <w:bCs/>
          <w:sz w:val="24"/>
          <w:szCs w:val="24"/>
        </w:rPr>
        <w:t xml:space="preserve">（1）访问“江苏省政府采购（苏采云）平台”（以下简称“苏采云”系统）选择供应商版块，点击“用户注册”按钮，进行账号注册，注册完成后需在系统中填写资质信息并提交。也可以直接通过http://jszfcg.jsczt.cn/进入界面。</w:t>
      </w:r>
      <w:r/>
    </w:p>
    <w:p>
      <w:pPr>
        <w:ind w:firstLine="480"/>
        <w:spacing w:line="360" w:lineRule="auto"/>
        <w:tabs>
          <w:tab w:val="left" w:pos="900" w:leader="none"/>
        </w:tabs>
        <w:rPr>
          <w:rFonts w:hint="eastAsia" w:ascii="宋体" w:hAnsi="宋体" w:cs="宋体"/>
          <w:bCs/>
          <w:sz w:val="24"/>
          <w:szCs w:val="24"/>
        </w:rPr>
      </w:pPr>
      <w:r>
        <w:rPr>
          <w:rFonts w:hint="eastAsia" w:ascii="宋体" w:hAnsi="宋体" w:cs="宋体"/>
          <w:bCs/>
          <w:sz w:val="24"/>
          <w:szCs w:val="24"/>
        </w:rPr>
        <w:t xml:space="preserve">（2）办理“意源”CA数字证书和“方正”电子签章（办理地址：无锡市滨湖区观山路199号12号楼二楼9号、10号窗口），办理指南链接：http://jsxcmm.com/help/help.html。</w:t>
      </w:r>
      <w:r/>
    </w:p>
    <w:p>
      <w:pPr>
        <w:ind w:firstLine="480"/>
        <w:spacing w:line="360" w:lineRule="auto"/>
        <w:tabs>
          <w:tab w:val="left" w:pos="900" w:leader="none"/>
        </w:tabs>
        <w:rPr>
          <w:rFonts w:hint="eastAsia" w:ascii="宋体" w:hAnsi="宋体" w:cs="宋体"/>
          <w:bCs/>
          <w:sz w:val="24"/>
          <w:szCs w:val="24"/>
        </w:rPr>
      </w:pPr>
      <w:r>
        <w:rPr>
          <w:rFonts w:hint="eastAsia" w:ascii="宋体" w:hAnsi="宋体" w:cs="宋体"/>
          <w:bCs/>
          <w:sz w:val="24"/>
          <w:szCs w:val="24"/>
        </w:rPr>
        <w:t xml:space="preserve">（3）CA驱动下载：</w:t>
      </w:r>
      <w:r/>
    </w:p>
    <w:p>
      <w:pPr>
        <w:ind w:firstLine="480"/>
        <w:spacing w:line="360" w:lineRule="auto"/>
        <w:tabs>
          <w:tab w:val="left" w:pos="900" w:leader="none"/>
        </w:tabs>
        <w:rPr>
          <w:rFonts w:hint="eastAsia" w:ascii="宋体" w:hAnsi="宋体" w:cs="宋体"/>
          <w:bCs/>
          <w:sz w:val="24"/>
          <w:szCs w:val="24"/>
        </w:rPr>
      </w:pPr>
      <w:r>
        <w:rPr>
          <w:rFonts w:hint="eastAsia" w:ascii="宋体" w:hAnsi="宋体" w:cs="宋体"/>
          <w:bCs/>
          <w:sz w:val="24"/>
          <w:szCs w:val="24"/>
        </w:rPr>
        <w:t xml:space="preserve">在“苏采云”系统账号登录页面，点击“驱动下载”链接中的“政务CA、方正签章控件驱动安装包及安装说明”可以直接下载驱动安装包，安装包中附有驱动安装手册。</w:t>
      </w:r>
      <w:r/>
    </w:p>
    <w:p>
      <w:pPr>
        <w:ind w:firstLine="480"/>
        <w:spacing w:line="360" w:lineRule="auto"/>
        <w:tabs>
          <w:tab w:val="left" w:pos="900" w:leader="none"/>
        </w:tabs>
        <w:rPr>
          <w:rFonts w:hint="eastAsia" w:ascii="宋体" w:hAnsi="宋体" w:cs="宋体"/>
          <w:bCs/>
          <w:sz w:val="24"/>
          <w:szCs w:val="24"/>
        </w:rPr>
      </w:pPr>
      <w:r>
        <w:rPr>
          <w:rFonts w:hint="eastAsia" w:ascii="宋体" w:hAnsi="宋体" w:cs="宋体"/>
          <w:bCs/>
          <w:sz w:val="24"/>
          <w:szCs w:val="24"/>
        </w:rPr>
        <w:t xml:space="preserve">技术服务电话：0510-81827781（服务时间：工作日 9:00-11:30,13:00-17:00）</w:t>
      </w:r>
      <w:r/>
    </w:p>
    <w:p>
      <w:pPr>
        <w:ind w:firstLine="480"/>
        <w:spacing w:line="360" w:lineRule="auto"/>
        <w:tabs>
          <w:tab w:val="left" w:pos="900" w:leader="none"/>
        </w:tabs>
        <w:rPr>
          <w:rFonts w:hint="eastAsia" w:ascii="宋体" w:hAnsi="宋体" w:cs="宋体"/>
          <w:bCs/>
          <w:sz w:val="24"/>
          <w:szCs w:val="24"/>
        </w:rPr>
      </w:pPr>
      <w:r>
        <w:rPr>
          <w:rFonts w:hint="eastAsia" w:ascii="宋体" w:hAnsi="宋体" w:cs="宋体"/>
          <w:bCs/>
          <w:sz w:val="24"/>
          <w:szCs w:val="24"/>
        </w:rPr>
        <w:t xml:space="preserve">2.完成“苏采云”系统账号注册的供应商方可在“苏采云”系统中进行CA绑定。登录“苏采云”系统，插入CA后，点击【账号设置】——【绑定CA】。</w:t>
      </w:r>
      <w:r/>
    </w:p>
    <w:p>
      <w:pPr>
        <w:ind w:firstLine="480"/>
        <w:spacing w:line="360" w:lineRule="auto"/>
        <w:tabs>
          <w:tab w:val="left" w:pos="900" w:leader="none"/>
        </w:tabs>
        <w:rPr>
          <w:rFonts w:hint="eastAsia" w:ascii="宋体" w:hAnsi="宋体" w:cs="宋体"/>
          <w:bCs/>
          <w:sz w:val="24"/>
          <w:szCs w:val="24"/>
        </w:rPr>
      </w:pPr>
      <w:r>
        <w:rPr>
          <w:rFonts w:hint="eastAsia" w:ascii="宋体" w:hAnsi="宋体" w:cs="宋体"/>
          <w:bCs/>
          <w:sz w:val="24"/>
          <w:szCs w:val="24"/>
        </w:rPr>
        <w:t xml:space="preserve">3.供应商应按上述要求提供相关材料信息，所提供的材料应均是真实的、准确的，若有违背，供应商自行承担由此而产生的一切后果。</w:t>
      </w:r>
      <w:r/>
    </w:p>
    <w:p>
      <w:pPr>
        <w:ind w:firstLine="480"/>
        <w:spacing w:line="360" w:lineRule="auto"/>
        <w:tabs>
          <w:tab w:val="left" w:pos="900" w:leader="none"/>
        </w:tabs>
        <w:rPr>
          <w:rFonts w:hint="eastAsia" w:ascii="宋体" w:hAnsi="宋体" w:cs="宋体"/>
          <w:bCs/>
          <w:sz w:val="24"/>
          <w:szCs w:val="24"/>
        </w:rPr>
      </w:pPr>
      <w:r>
        <w:rPr>
          <w:rFonts w:hint="eastAsia" w:ascii="宋体" w:hAnsi="宋体" w:cs="宋体"/>
          <w:bCs/>
          <w:sz w:val="24"/>
          <w:szCs w:val="24"/>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spacing w:line="360" w:lineRule="auto"/>
        <w:tabs>
          <w:tab w:val="left" w:pos="900" w:leader="none"/>
        </w:tabs>
        <w:rPr>
          <w:rFonts w:hint="eastAsia" w:ascii="宋体" w:hAnsi="宋体" w:cs="宋体"/>
          <w:bCs/>
          <w:sz w:val="24"/>
          <w:szCs w:val="24"/>
        </w:rPr>
      </w:pPr>
      <w:r>
        <w:rPr>
          <w:rFonts w:hint="eastAsia" w:ascii="宋体" w:hAnsi="宋体" w:cs="宋体"/>
          <w:bCs/>
          <w:sz w:val="24"/>
          <w:szCs w:val="24"/>
        </w:rPr>
        <w:t xml:space="preserve">技术支持QQ：孙先生：442456465；王先生：1476328133。</w:t>
      </w:r>
      <w:r/>
    </w:p>
    <w:p>
      <w:pPr>
        <w:ind w:firstLine="480"/>
        <w:spacing w:line="360" w:lineRule="auto"/>
        <w:tabs>
          <w:tab w:val="left" w:pos="900" w:leader="none"/>
        </w:tabs>
        <w:rPr>
          <w:rFonts w:hint="eastAsia" w:ascii="宋体" w:hAnsi="宋体" w:cs="宋体"/>
          <w:bCs/>
          <w:sz w:val="24"/>
          <w:szCs w:val="24"/>
        </w:rPr>
      </w:pPr>
      <w:r>
        <w:rPr>
          <w:rFonts w:hint="eastAsia" w:ascii="宋体" w:hAnsi="宋体" w:cs="宋体"/>
          <w:bCs/>
          <w:sz w:val="24"/>
          <w:szCs w:val="24"/>
        </w:rPr>
        <w:t xml:space="preserve">（二）完成项目参与，获取征集文件</w:t>
      </w:r>
      <w:r/>
    </w:p>
    <w:p>
      <w:pPr>
        <w:ind w:firstLine="480"/>
        <w:spacing w:line="360" w:lineRule="auto"/>
        <w:tabs>
          <w:tab w:val="left" w:pos="900" w:leader="none"/>
        </w:tabs>
        <w:rPr>
          <w:rFonts w:hint="eastAsia" w:ascii="宋体" w:hAnsi="宋体" w:cs="宋体"/>
          <w:bCs/>
          <w:sz w:val="24"/>
          <w:szCs w:val="24"/>
        </w:rPr>
      </w:pPr>
      <w:r>
        <w:rPr>
          <w:rFonts w:hint="eastAsia" w:ascii="宋体" w:hAnsi="宋体" w:cs="宋体"/>
          <w:bCs/>
          <w:sz w:val="24"/>
          <w:szCs w:val="24"/>
        </w:rPr>
        <w:t xml:space="preserve">供应商可在项目征集公告附件中查看征集文</w:t>
      </w:r>
      <w:r>
        <w:rPr>
          <w:rFonts w:hint="eastAsia" w:ascii="宋体" w:hAnsi="宋体" w:cs="宋体"/>
          <w:bCs/>
          <w:sz w:val="24"/>
          <w:szCs w:val="24"/>
        </w:rPr>
        <w:t xml:space="preserve">件，如确定参加本次采购活动，必须在征集文件提供期限内从“苏采云”系统中下载文件（“项目参与”——“框架项目参与”——“封闭框架参与”找到需要获取征集文件的项目，点击“我要参与”——“参与投标”——“下载文件”），完成项目参与，将“苏采云”系统中下载的征集文件（后缀名为“.kedt”）导入到“政府采购客户端”，离线按要求编制并加密响应文件（使用“CA数字证书”），导出加密的响应文件（后缀名为zip，不得超过150M）并在“苏采云”系统上传该加密的响应文件，对征集文件各项内容做出实质性响应，否则其响应文件无效。</w:t>
      </w:r>
      <w:r/>
    </w:p>
    <w:p>
      <w:pPr>
        <w:ind w:firstLine="480"/>
        <w:spacing w:line="360" w:lineRule="auto"/>
        <w:tabs>
          <w:tab w:val="left" w:pos="900" w:leader="none"/>
        </w:tabs>
        <w:rPr>
          <w:rFonts w:hint="eastAsia" w:ascii="宋体" w:hAnsi="宋体" w:cs="宋体"/>
          <w:bCs/>
          <w:sz w:val="24"/>
          <w:szCs w:val="24"/>
        </w:rPr>
      </w:pPr>
      <w:r>
        <w:rPr>
          <w:rFonts w:hint="eastAsia" w:ascii="宋体" w:hAnsi="宋体" w:cs="宋体"/>
          <w:bCs/>
          <w:sz w:val="24"/>
          <w:szCs w:val="24"/>
        </w:rPr>
        <w:t xml:space="preserve">注，因“苏采云”系统原因，系统中如有针对本项目所称投标文件即指响应文件。</w:t>
      </w:r>
      <w:r/>
    </w:p>
    <w:p>
      <w:pPr>
        <w:ind w:firstLine="480"/>
        <w:spacing w:line="360" w:lineRule="auto"/>
        <w:tabs>
          <w:tab w:val="left" w:pos="900" w:leader="none"/>
        </w:tabs>
        <w:rPr>
          <w:rFonts w:hint="eastAsia" w:ascii="宋体" w:hAnsi="宋体" w:cs="宋体"/>
          <w:bCs/>
          <w:sz w:val="24"/>
          <w:szCs w:val="24"/>
        </w:rPr>
      </w:pPr>
      <w:r>
        <w:rPr>
          <w:rFonts w:hint="eastAsia" w:ascii="宋体" w:hAnsi="宋体" w:cs="宋体"/>
          <w:bCs/>
          <w:sz w:val="24"/>
          <w:szCs w:val="24"/>
        </w:rPr>
        <w:t xml:space="preserve">（三）有关本次采购的事项若存在变动或修改，敬请及时关注“江苏政府采购网”发布的更正公告。</w:t>
      </w:r>
      <w:r/>
    </w:p>
    <w:p>
      <w:pPr>
        <w:ind w:firstLine="480"/>
        <w:spacing w:line="360" w:lineRule="auto"/>
        <w:tabs>
          <w:tab w:val="left" w:pos="900" w:leader="none"/>
        </w:tabs>
        <w:rPr>
          <w:rFonts w:ascii="宋体" w:hAnsi="宋体"/>
          <w:bCs/>
          <w:sz w:val="24"/>
          <w:szCs w:val="24"/>
        </w:rPr>
      </w:pPr>
      <w:r>
        <w:rPr>
          <w:rFonts w:hint="eastAsia" w:ascii="宋体" w:hAnsi="宋体" w:cs="宋体"/>
          <w:bCs/>
          <w:sz w:val="24"/>
          <w:szCs w:val="24"/>
        </w:rPr>
        <w:t xml:space="preserve">（四）本次采购不收取征集活动保证金</w:t>
      </w:r>
      <w:r/>
    </w:p>
    <w:p>
      <w:pPr>
        <w:rPr>
          <w:rFonts w:ascii="宋体" w:hAnsi="宋体"/>
          <w:bCs/>
          <w:sz w:val="28"/>
          <w:szCs w:val="28"/>
        </w:rPr>
      </w:pPr>
      <w:r>
        <w:rPr>
          <w:rFonts w:hint="eastAsia" w:ascii="宋体" w:hAnsi="宋体"/>
          <w:bCs/>
          <w:sz w:val="28"/>
          <w:szCs w:val="28"/>
        </w:rPr>
        <w:br w:type="page" w:clear="all"/>
      </w:r>
      <w:r/>
    </w:p>
    <w:p>
      <w:pPr>
        <w:jc w:val="center"/>
        <w:spacing w:line="490" w:lineRule="exact"/>
        <w:rPr>
          <w:rFonts w:ascii="宋体" w:hAnsi="宋体"/>
          <w:bCs/>
          <w:sz w:val="28"/>
          <w:szCs w:val="28"/>
        </w:rPr>
      </w:pPr>
      <w:r>
        <w:rPr>
          <w:rFonts w:hint="eastAsia" w:ascii="宋体" w:hAnsi="宋体"/>
          <w:bCs/>
          <w:sz w:val="28"/>
          <w:szCs w:val="28"/>
        </w:rPr>
        <w:t xml:space="preserve">二．供应商须知</w:t>
      </w:r>
      <w:r/>
    </w:p>
    <w:p>
      <w:pPr>
        <w:ind w:firstLine="482"/>
        <w:spacing w:line="360" w:lineRule="auto"/>
        <w:rPr>
          <w:rFonts w:ascii="宋体" w:hAnsi="宋体" w:cs="宋体"/>
          <w:b/>
          <w:bCs/>
          <w:sz w:val="24"/>
          <w:szCs w:val="24"/>
        </w:rPr>
        <w:outlineLvl w:val="2"/>
      </w:pPr>
      <w:r/>
      <w:bookmarkStart w:id="1" w:name="_Toc16938519"/>
      <w:r/>
      <w:bookmarkStart w:id="2" w:name="_Toc20823275"/>
      <w:r/>
      <w:bookmarkStart w:id="3" w:name="_Toc513029203"/>
      <w:r/>
      <w:bookmarkStart w:id="4" w:name="_Toc120614214"/>
      <w:r>
        <w:rPr>
          <w:rFonts w:hint="eastAsia" w:ascii="宋体" w:hAnsi="宋体" w:cs="宋体"/>
          <w:b/>
          <w:bCs/>
          <w:sz w:val="24"/>
          <w:szCs w:val="24"/>
        </w:rPr>
        <w:t xml:space="preserve">一、总则</w:t>
      </w:r>
      <w:bookmarkEnd w:id="1"/>
      <w:r/>
      <w:bookmarkEnd w:id="2"/>
      <w:r/>
      <w:bookmarkEnd w:id="3"/>
      <w:r/>
      <w:bookmarkEnd w:id="4"/>
      <w:r/>
      <w:r/>
    </w:p>
    <w:p>
      <w:pPr>
        <w:ind w:firstLine="482"/>
        <w:spacing w:line="360" w:lineRule="auto"/>
        <w:rPr>
          <w:rFonts w:ascii="宋体" w:hAnsi="宋体" w:cs="宋体"/>
          <w:b/>
          <w:sz w:val="24"/>
          <w:szCs w:val="24"/>
        </w:rPr>
        <w:outlineLvl w:val="3"/>
      </w:pPr>
      <w:r/>
      <w:bookmarkStart w:id="5" w:name="_Hlt16619475"/>
      <w:r/>
      <w:bookmarkEnd w:id="5"/>
      <w:r/>
      <w:bookmarkStart w:id="6" w:name="_Toc20823276"/>
      <w:r/>
      <w:bookmarkStart w:id="7" w:name="_Toc16938520"/>
      <w:r/>
      <w:bookmarkStart w:id="8" w:name="_Toc513029204"/>
      <w:r>
        <w:rPr>
          <w:rFonts w:hint="eastAsia" w:ascii="宋体" w:hAnsi="宋体" w:cs="宋体"/>
          <w:b/>
          <w:sz w:val="24"/>
          <w:szCs w:val="24"/>
        </w:rPr>
        <w:t xml:space="preserve">1.采购方式</w:t>
      </w:r>
      <w:bookmarkEnd w:id="6"/>
      <w:r/>
      <w:bookmarkEnd w:id="7"/>
      <w:r/>
      <w:bookmarkEnd w:id="8"/>
      <w:r/>
      <w:r/>
    </w:p>
    <w:p>
      <w:pPr>
        <w:ind w:firstLine="480"/>
        <w:spacing w:line="360" w:lineRule="auto"/>
        <w:rPr>
          <w:rFonts w:ascii="宋体" w:hAnsi="宋体" w:cs="宋体"/>
          <w:sz w:val="24"/>
          <w:szCs w:val="24"/>
        </w:rPr>
      </w:pPr>
      <w:r>
        <w:rPr>
          <w:rFonts w:hint="eastAsia" w:ascii="宋体" w:hAnsi="宋体" w:cs="宋体"/>
          <w:sz w:val="24"/>
          <w:szCs w:val="24"/>
        </w:rPr>
        <w:t xml:space="preserve">1.1本次政府采购活动采取</w:t>
      </w:r>
      <w:bookmarkStart w:id="9" w:name="OLE_LINK52"/>
      <w:r>
        <w:rPr>
          <w:rFonts w:hint="eastAsia" w:ascii="宋体" w:hAnsi="宋体" w:cs="宋体"/>
          <w:sz w:val="24"/>
          <w:szCs w:val="24"/>
        </w:rPr>
        <w:t xml:space="preserve">开放式框架协议采购方式，</w:t>
      </w:r>
      <w:bookmarkEnd w:id="9"/>
      <w:r>
        <w:rPr>
          <w:rFonts w:hint="eastAsia" w:ascii="宋体" w:hAnsi="宋体" w:cs="宋体"/>
          <w:sz w:val="24"/>
          <w:szCs w:val="24"/>
        </w:rPr>
        <w:t xml:space="preserve">本征集文件仅适用于征集公告中所述项目。</w:t>
      </w:r>
      <w:r/>
    </w:p>
    <w:p>
      <w:pPr>
        <w:ind w:firstLine="482"/>
        <w:spacing w:line="360" w:lineRule="auto"/>
        <w:rPr>
          <w:rFonts w:ascii="宋体" w:hAnsi="宋体" w:cs="宋体"/>
          <w:b/>
          <w:sz w:val="24"/>
          <w:szCs w:val="24"/>
        </w:rPr>
        <w:outlineLvl w:val="3"/>
      </w:pPr>
      <w:r/>
      <w:bookmarkStart w:id="10" w:name="_Toc20823277"/>
      <w:r/>
      <w:bookmarkStart w:id="11" w:name="_Toc16938521"/>
      <w:r/>
      <w:bookmarkStart w:id="12" w:name="_Toc513029205"/>
      <w:r>
        <w:rPr>
          <w:rFonts w:hint="eastAsia" w:ascii="宋体" w:hAnsi="宋体" w:cs="宋体"/>
          <w:b/>
          <w:sz w:val="24"/>
          <w:szCs w:val="24"/>
        </w:rPr>
        <w:t xml:space="preserve">2.</w:t>
      </w:r>
      <w:bookmarkEnd w:id="10"/>
      <w:r/>
      <w:bookmarkEnd w:id="11"/>
      <w:r/>
      <w:bookmarkEnd w:id="12"/>
      <w:r>
        <w:rPr>
          <w:rFonts w:hint="eastAsia" w:ascii="宋体" w:hAnsi="宋体" w:cs="宋体"/>
          <w:b/>
          <w:sz w:val="24"/>
          <w:szCs w:val="24"/>
        </w:rPr>
        <w:t xml:space="preserve">征集人、供应商、联合体</w:t>
      </w:r>
      <w:r/>
    </w:p>
    <w:p>
      <w:pPr>
        <w:ind w:firstLine="480"/>
        <w:spacing w:line="360" w:lineRule="auto"/>
        <w:rPr>
          <w:rFonts w:ascii="宋体" w:hAnsi="宋体" w:cs="宋体"/>
          <w:sz w:val="24"/>
          <w:szCs w:val="24"/>
        </w:rPr>
      </w:pPr>
      <w:r>
        <w:rPr>
          <w:rFonts w:hint="eastAsia" w:ascii="宋体" w:hAnsi="宋体" w:cs="宋体"/>
          <w:sz w:val="24"/>
          <w:szCs w:val="24"/>
        </w:rPr>
        <w:t xml:space="preserve">2.1征集人：负责征集程序和订立框架协议的集中采购机构、主管预算单位及其委托的采购代理机构。本项目征集人及其相关信息详见第一章《参加征集活动的邀请》。</w:t>
      </w:r>
      <w:r/>
    </w:p>
    <w:p>
      <w:pPr>
        <w:ind w:firstLine="480"/>
        <w:spacing w:line="360" w:lineRule="auto"/>
        <w:rPr>
          <w:rFonts w:ascii="宋体" w:hAnsi="宋体" w:cs="宋体"/>
          <w:sz w:val="24"/>
          <w:szCs w:val="24"/>
        </w:rPr>
      </w:pPr>
      <w:r>
        <w:rPr>
          <w:rFonts w:hint="eastAsia" w:ascii="宋体" w:hAnsi="宋体" w:cs="宋体"/>
          <w:sz w:val="24"/>
          <w:szCs w:val="24"/>
        </w:rPr>
        <w:t xml:space="preserve">2.2供应商：是指响应及参加征集活动的法人、其他组织或者自然人。合格的供应商应满足征集公告中供应商的资格要求以及本文件实质性要求和条件的规定。</w:t>
      </w:r>
      <w:r/>
    </w:p>
    <w:p>
      <w:pPr>
        <w:ind w:firstLine="480"/>
        <w:spacing w:line="360" w:lineRule="auto"/>
        <w:rPr>
          <w:rFonts w:ascii="宋体" w:hAnsi="宋体" w:cs="宋体"/>
          <w:sz w:val="24"/>
          <w:szCs w:val="24"/>
        </w:rPr>
      </w:pPr>
      <w:r>
        <w:rPr>
          <w:rFonts w:hint="eastAsia" w:ascii="宋体" w:hAnsi="宋体" w:cs="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协议项下的政府采购活动。若联合体中任一成员单位中途退出，则该联合体的响应无效。</w:t>
      </w:r>
      <w:r/>
    </w:p>
    <w:p>
      <w:pPr>
        <w:ind w:firstLine="482"/>
        <w:spacing w:line="360" w:lineRule="auto"/>
        <w:rPr>
          <w:rFonts w:ascii="宋体" w:hAnsi="宋体" w:cs="宋体"/>
          <w:b/>
          <w:sz w:val="24"/>
          <w:szCs w:val="24"/>
        </w:rPr>
        <w:outlineLvl w:val="3"/>
      </w:pPr>
      <w:r/>
      <w:bookmarkStart w:id="13" w:name="_Toc20823278"/>
      <w:r/>
      <w:bookmarkStart w:id="14" w:name="_Toc513029206"/>
      <w:r/>
      <w:bookmarkStart w:id="15" w:name="_Toc16938522"/>
      <w:r>
        <w:rPr>
          <w:rFonts w:hint="eastAsia" w:ascii="宋体" w:hAnsi="宋体" w:cs="宋体"/>
          <w:b/>
          <w:sz w:val="24"/>
          <w:szCs w:val="24"/>
        </w:rPr>
        <w:t xml:space="preserve">3.适用法律</w:t>
      </w:r>
      <w:bookmarkEnd w:id="13"/>
      <w:r/>
      <w:bookmarkEnd w:id="14"/>
      <w:r/>
      <w:bookmarkEnd w:id="15"/>
      <w:r/>
      <w:r/>
    </w:p>
    <w:p>
      <w:pPr>
        <w:ind w:firstLine="480"/>
        <w:spacing w:line="360" w:lineRule="auto"/>
        <w:rPr>
          <w:rFonts w:ascii="宋体" w:hAnsi="宋体" w:cs="宋体"/>
          <w:sz w:val="24"/>
          <w:szCs w:val="24"/>
        </w:rPr>
      </w:pPr>
      <w:r>
        <w:rPr>
          <w:rFonts w:hint="eastAsia" w:ascii="宋体" w:hAnsi="宋体" w:cs="宋体"/>
          <w:sz w:val="24"/>
          <w:szCs w:val="24"/>
        </w:rPr>
        <w:t xml:space="preserve">3.1本次征集活动及由此产生的协议受中华人民共和国法律的制约和保护。</w:t>
      </w:r>
      <w:r/>
    </w:p>
    <w:p>
      <w:pPr>
        <w:ind w:firstLine="482"/>
        <w:spacing w:line="360" w:lineRule="auto"/>
        <w:rPr>
          <w:rFonts w:ascii="宋体" w:hAnsi="宋体" w:cs="宋体"/>
          <w:b/>
          <w:sz w:val="24"/>
          <w:szCs w:val="24"/>
        </w:rPr>
        <w:outlineLvl w:val="3"/>
      </w:pPr>
      <w:r/>
      <w:bookmarkStart w:id="16" w:name="_Toc16938523"/>
      <w:r/>
      <w:bookmarkStart w:id="17" w:name="_Toc513029207"/>
      <w:r/>
      <w:bookmarkStart w:id="18" w:name="_Toc462564067"/>
      <w:r/>
      <w:bookmarkStart w:id="19" w:name="_Toc20823279"/>
      <w:r>
        <w:rPr>
          <w:rFonts w:hint="eastAsia" w:ascii="宋体" w:hAnsi="宋体" w:cs="宋体"/>
          <w:b/>
          <w:sz w:val="24"/>
          <w:szCs w:val="24"/>
        </w:rPr>
        <w:t xml:space="preserve">4.征集活动费用</w:t>
      </w:r>
      <w:bookmarkEnd w:id="16"/>
      <w:r/>
      <w:bookmarkEnd w:id="17"/>
      <w:r/>
      <w:bookmarkEnd w:id="18"/>
      <w:r/>
      <w:bookmarkEnd w:id="19"/>
      <w:r/>
      <w:r/>
    </w:p>
    <w:p>
      <w:pPr>
        <w:ind w:firstLine="480"/>
        <w:spacing w:line="360" w:lineRule="auto"/>
        <w:rPr>
          <w:rFonts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供应商应自行承担所有与参加本次征集活动有关的费用，无论征集过程中的做法和结果如何，征集人或江苏久格工程项目管理有限公司在任何情况下均无义务和责任承担这些费用。</w:t>
      </w:r>
      <w:r/>
    </w:p>
    <w:p>
      <w:pPr>
        <w:ind w:firstLine="480"/>
        <w:spacing w:line="360" w:lineRule="auto"/>
        <w:rPr>
          <w:rFonts w:ascii="宋体" w:hAnsi="宋体" w:cs="宋体"/>
          <w:sz w:val="24"/>
          <w:szCs w:val="24"/>
        </w:rPr>
      </w:pPr>
      <w:r>
        <w:rPr>
          <w:rFonts w:hint="eastAsia" w:ascii="宋体" w:hAnsi="宋体" w:cs="宋体"/>
          <w:sz w:val="24"/>
          <w:szCs w:val="24"/>
        </w:rPr>
        <w:t xml:space="preserve">4.2本次征集文件工本费免费。</w:t>
      </w:r>
      <w:r/>
    </w:p>
    <w:p>
      <w:pPr>
        <w:ind w:firstLine="480"/>
        <w:spacing w:line="360" w:lineRule="auto"/>
        <w:rPr>
          <w:rFonts w:ascii="宋体" w:hAnsi="宋体" w:cs="宋体"/>
          <w:sz w:val="24"/>
          <w:szCs w:val="24"/>
        </w:rPr>
      </w:pPr>
      <w:r>
        <w:rPr>
          <w:rFonts w:hint="eastAsia" w:ascii="宋体" w:hAnsi="宋体" w:cs="宋体"/>
          <w:sz w:val="24"/>
          <w:szCs w:val="24"/>
        </w:rPr>
        <w:t xml:space="preserve">4.3本次征集</w:t>
      </w:r>
      <w:r>
        <w:rPr>
          <w:rFonts w:hint="eastAsia" w:ascii="宋体" w:hAnsi="宋体" w:cs="宋体"/>
          <w:bCs/>
          <w:sz w:val="24"/>
          <w:szCs w:val="24"/>
        </w:rPr>
        <w:t xml:space="preserve">活动，由采购人支付代理服务费，代理服务费按14000元（含税）计取。</w:t>
      </w:r>
      <w:r/>
    </w:p>
    <w:p>
      <w:pPr>
        <w:ind w:firstLine="482"/>
        <w:spacing w:line="360" w:lineRule="auto"/>
        <w:rPr>
          <w:rFonts w:ascii="宋体" w:hAnsi="宋体" w:cs="宋体"/>
          <w:b/>
          <w:sz w:val="24"/>
          <w:szCs w:val="24"/>
        </w:rPr>
        <w:outlineLvl w:val="3"/>
      </w:pPr>
      <w:r>
        <w:rPr>
          <w:rFonts w:hint="eastAsia" w:ascii="宋体" w:hAnsi="宋体" w:cs="宋体"/>
          <w:b/>
          <w:sz w:val="24"/>
          <w:szCs w:val="24"/>
        </w:rPr>
        <w:t xml:space="preserve">5.征集文件的约束力</w:t>
      </w:r>
      <w:r/>
    </w:p>
    <w:p>
      <w:pPr>
        <w:ind w:firstLine="480"/>
        <w:spacing w:line="360" w:lineRule="auto"/>
        <w:rPr>
          <w:rFonts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供应商一旦参加本项目征集活动，即被认为接受了本征集文件的规定和约束。</w:t>
      </w:r>
      <w:r/>
    </w:p>
    <w:p>
      <w:pPr>
        <w:ind w:firstLine="482"/>
        <w:spacing w:line="360" w:lineRule="auto"/>
        <w:rPr>
          <w:rFonts w:ascii="宋体" w:hAnsi="宋体" w:cs="宋体"/>
          <w:b/>
          <w:bCs/>
          <w:sz w:val="24"/>
          <w:szCs w:val="24"/>
          <w:lang w:eastAsia="en-US"/>
        </w:rPr>
        <w:outlineLvl w:val="2"/>
      </w:pPr>
      <w:r/>
      <w:bookmarkStart w:id="20" w:name="_Toc16938525"/>
      <w:r/>
      <w:bookmarkStart w:id="21" w:name="_Toc513029209"/>
      <w:r/>
      <w:bookmarkStart w:id="22" w:name="_Toc20823281"/>
      <w:r/>
      <w:bookmarkStart w:id="23" w:name="_Toc120614215"/>
      <w:r>
        <w:rPr>
          <w:rFonts w:hint="eastAsia" w:ascii="宋体" w:hAnsi="宋体" w:cs="宋体"/>
          <w:b/>
          <w:bCs/>
          <w:sz w:val="24"/>
          <w:szCs w:val="24"/>
          <w:lang w:eastAsia="en-US"/>
        </w:rPr>
        <w:t xml:space="preserve">二、</w:t>
      </w:r>
      <w:r>
        <w:rPr>
          <w:rFonts w:hint="eastAsia" w:ascii="宋体" w:hAnsi="宋体" w:cs="宋体"/>
          <w:b/>
          <w:bCs/>
          <w:sz w:val="24"/>
          <w:szCs w:val="24"/>
        </w:rPr>
        <w:t xml:space="preserve">征集</w:t>
      </w:r>
      <w:r>
        <w:rPr>
          <w:rFonts w:hint="eastAsia" w:ascii="宋体" w:hAnsi="宋体" w:cs="宋体"/>
          <w:b/>
          <w:bCs/>
          <w:sz w:val="24"/>
          <w:szCs w:val="24"/>
          <w:lang w:eastAsia="en-US"/>
        </w:rPr>
        <w:t xml:space="preserve">文件</w:t>
      </w:r>
      <w:bookmarkEnd w:id="20"/>
      <w:r/>
      <w:bookmarkEnd w:id="21"/>
      <w:r/>
      <w:bookmarkEnd w:id="22"/>
      <w:r/>
      <w:bookmarkEnd w:id="23"/>
      <w:r/>
      <w:r/>
    </w:p>
    <w:p>
      <w:pPr>
        <w:ind w:firstLine="482"/>
        <w:spacing w:line="360" w:lineRule="auto"/>
        <w:rPr>
          <w:rFonts w:ascii="宋体" w:hAnsi="宋体" w:cs="宋体"/>
          <w:b/>
          <w:sz w:val="24"/>
          <w:szCs w:val="24"/>
          <w:lang w:eastAsia="en-US"/>
        </w:rPr>
        <w:outlineLvl w:val="3"/>
      </w:pPr>
      <w:r/>
      <w:bookmarkStart w:id="24" w:name="_Toc513029210"/>
      <w:r/>
      <w:bookmarkStart w:id="25" w:name="_Toc20823282"/>
      <w:r/>
      <w:bookmarkStart w:id="26" w:name="_Toc16938526"/>
      <w:r>
        <w:rPr>
          <w:rFonts w:hint="eastAsia" w:ascii="宋体" w:hAnsi="宋体" w:cs="宋体"/>
          <w:b/>
          <w:sz w:val="24"/>
          <w:szCs w:val="24"/>
          <w:lang w:eastAsia="en-US"/>
        </w:rPr>
        <w:t xml:space="preserve">6.</w:t>
      </w:r>
      <w:r>
        <w:rPr>
          <w:rFonts w:hint="eastAsia" w:ascii="宋体" w:hAnsi="宋体" w:cs="宋体"/>
          <w:b/>
          <w:sz w:val="24"/>
          <w:szCs w:val="24"/>
        </w:rPr>
        <w:t xml:space="preserve">征集</w:t>
      </w:r>
      <w:r>
        <w:rPr>
          <w:rFonts w:hint="eastAsia" w:ascii="宋体" w:hAnsi="宋体" w:cs="宋体"/>
          <w:b/>
          <w:sz w:val="24"/>
          <w:szCs w:val="24"/>
          <w:lang w:eastAsia="en-US"/>
        </w:rPr>
        <w:t xml:space="preserve">文件构成</w:t>
      </w:r>
      <w:bookmarkEnd w:id="24"/>
      <w:r/>
      <w:bookmarkEnd w:id="25"/>
      <w:r/>
      <w:bookmarkEnd w:id="26"/>
      <w:r/>
      <w:r/>
    </w:p>
    <w:p>
      <w:pPr>
        <w:ind w:firstLine="480"/>
        <w:spacing w:line="360" w:lineRule="auto"/>
        <w:rPr>
          <w:rFonts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征集文件由以下部分组成：</w:t>
      </w:r>
      <w:r/>
    </w:p>
    <w:p>
      <w:pPr>
        <w:ind w:firstLine="480"/>
        <w:spacing w:line="360" w:lineRule="auto"/>
        <w:rPr>
          <w:rFonts w:ascii="宋体" w:hAnsi="宋体" w:cs="宋体"/>
          <w:sz w:val="24"/>
          <w:szCs w:val="24"/>
        </w:rPr>
      </w:pPr>
      <w:r>
        <w:rPr>
          <w:rFonts w:hint="eastAsia" w:ascii="宋体" w:hAnsi="宋体" w:cs="宋体"/>
          <w:sz w:val="24"/>
          <w:szCs w:val="24"/>
        </w:rPr>
        <w:t xml:space="preserve">（1）参加征集活动的邀请</w:t>
      </w:r>
      <w:r/>
    </w:p>
    <w:p>
      <w:pPr>
        <w:ind w:firstLine="480"/>
        <w:spacing w:line="360" w:lineRule="auto"/>
        <w:rPr>
          <w:rFonts w:ascii="宋体" w:hAnsi="宋体" w:cs="宋体"/>
          <w:sz w:val="24"/>
          <w:szCs w:val="24"/>
        </w:rPr>
      </w:pPr>
      <w:r>
        <w:rPr>
          <w:rFonts w:hint="eastAsia" w:ascii="宋体" w:hAnsi="宋体" w:cs="宋体"/>
          <w:sz w:val="24"/>
          <w:szCs w:val="24"/>
        </w:rPr>
        <w:t xml:space="preserve">（2）供应商须知</w:t>
      </w:r>
      <w:r/>
    </w:p>
    <w:p>
      <w:pPr>
        <w:ind w:firstLine="480"/>
        <w:spacing w:line="360" w:lineRule="auto"/>
        <w:rPr>
          <w:rFonts w:ascii="宋体" w:hAnsi="宋体" w:cs="宋体"/>
          <w:sz w:val="24"/>
          <w:szCs w:val="24"/>
        </w:rPr>
      </w:pPr>
      <w:r>
        <w:rPr>
          <w:rFonts w:hint="eastAsia" w:ascii="宋体" w:hAnsi="宋体" w:cs="宋体"/>
          <w:sz w:val="24"/>
          <w:szCs w:val="24"/>
        </w:rPr>
        <w:t xml:space="preserve">（3）框架协议文本和采购合同文本</w:t>
      </w:r>
      <w:r/>
    </w:p>
    <w:p>
      <w:pPr>
        <w:ind w:firstLine="480"/>
        <w:spacing w:line="360" w:lineRule="auto"/>
        <w:rPr>
          <w:rFonts w:ascii="宋体" w:hAnsi="宋体" w:cs="宋体"/>
          <w:sz w:val="24"/>
          <w:szCs w:val="24"/>
        </w:rPr>
      </w:pPr>
      <w:r>
        <w:rPr>
          <w:rFonts w:hint="eastAsia" w:ascii="宋体" w:hAnsi="宋体" w:cs="宋体"/>
          <w:sz w:val="24"/>
          <w:szCs w:val="24"/>
        </w:rPr>
        <w:t xml:space="preserve">（4）采购需求</w:t>
      </w:r>
      <w:r/>
    </w:p>
    <w:p>
      <w:pPr>
        <w:ind w:firstLine="480"/>
        <w:spacing w:line="360" w:lineRule="auto"/>
        <w:rPr>
          <w:rFonts w:ascii="宋体" w:hAnsi="宋体" w:cs="宋体"/>
          <w:sz w:val="24"/>
          <w:szCs w:val="24"/>
        </w:rPr>
      </w:pPr>
      <w:r>
        <w:rPr>
          <w:rFonts w:hint="eastAsia" w:ascii="宋体" w:hAnsi="宋体" w:cs="宋体"/>
          <w:sz w:val="24"/>
          <w:szCs w:val="24"/>
        </w:rPr>
        <w:t xml:space="preserve">（5）评审方法与评审标准</w:t>
      </w:r>
      <w:r/>
    </w:p>
    <w:p>
      <w:pPr>
        <w:ind w:firstLine="480"/>
        <w:spacing w:line="360" w:lineRule="auto"/>
        <w:rPr>
          <w:rFonts w:ascii="宋体" w:hAnsi="宋体" w:cs="宋体"/>
          <w:sz w:val="24"/>
          <w:szCs w:val="24"/>
        </w:rPr>
      </w:pPr>
      <w:r>
        <w:rPr>
          <w:rFonts w:hint="eastAsia" w:ascii="宋体" w:hAnsi="宋体" w:cs="宋体"/>
          <w:sz w:val="24"/>
          <w:szCs w:val="24"/>
        </w:rPr>
        <w:t xml:space="preserve">（6）响应文件内容与格式</w:t>
      </w:r>
      <w:r/>
    </w:p>
    <w:p>
      <w:pPr>
        <w:ind w:firstLine="480"/>
        <w:spacing w:line="360" w:lineRule="auto"/>
        <w:rPr>
          <w:rFonts w:ascii="宋体" w:hAnsi="宋体" w:cs="宋体"/>
          <w:sz w:val="24"/>
          <w:szCs w:val="24"/>
        </w:rPr>
      </w:pPr>
      <w:r>
        <w:rPr>
          <w:rFonts w:hint="eastAsia" w:ascii="宋体" w:hAnsi="宋体" w:cs="宋体"/>
          <w:sz w:val="24"/>
          <w:szCs w:val="24"/>
        </w:rPr>
        <w:t xml:space="preserve">请仔细检查征集文件是否齐全，如有缺漏请立即与征集人联系解决。</w:t>
      </w:r>
      <w:r/>
    </w:p>
    <w:p>
      <w:pPr>
        <w:ind w:firstLine="480"/>
        <w:spacing w:line="360" w:lineRule="auto"/>
        <w:rPr>
          <w:rFonts w:ascii="宋体" w:hAnsi="宋体" w:cs="宋体"/>
          <w:sz w:val="24"/>
          <w:szCs w:val="24"/>
        </w:rPr>
      </w:pPr>
      <w:r>
        <w:rPr>
          <w:rFonts w:hint="eastAsia" w:ascii="宋体" w:hAnsi="宋体" w:cs="宋体"/>
          <w:sz w:val="24"/>
          <w:szCs w:val="24"/>
        </w:rPr>
        <w:t xml:space="preserve">6.2供应商应认真阅读征集文件中所有的事项、格式、条款和规范等要求。按征集文件要求和规定编制响应文件，并保证所提供的全部资料的真实性，以使其响应文件对征集文件作出实质性响应，否则其风险由供应商自行承担。</w:t>
      </w:r>
      <w:r/>
    </w:p>
    <w:p>
      <w:pPr>
        <w:ind w:firstLine="482"/>
        <w:spacing w:line="360" w:lineRule="auto"/>
        <w:rPr>
          <w:rFonts w:ascii="宋体" w:hAnsi="宋体" w:cs="宋体"/>
          <w:b/>
          <w:sz w:val="24"/>
          <w:szCs w:val="24"/>
        </w:rPr>
        <w:outlineLvl w:val="3"/>
      </w:pPr>
      <w:r/>
      <w:bookmarkStart w:id="27" w:name="_Toc16938527"/>
      <w:r/>
      <w:bookmarkStart w:id="28" w:name="_Toc20823283"/>
      <w:r/>
      <w:bookmarkStart w:id="29" w:name="_Toc513029211"/>
      <w:r/>
      <w:bookmarkStart w:id="30" w:name="_Toc462564070"/>
      <w:r>
        <w:rPr>
          <w:rFonts w:hint="eastAsia" w:ascii="宋体" w:hAnsi="宋体" w:cs="宋体"/>
          <w:b/>
          <w:sz w:val="24"/>
          <w:szCs w:val="24"/>
        </w:rPr>
        <w:t xml:space="preserve">7.征集文件的澄清</w:t>
      </w:r>
      <w:bookmarkEnd w:id="27"/>
      <w:r/>
      <w:bookmarkEnd w:id="28"/>
      <w:r/>
      <w:bookmarkEnd w:id="29"/>
      <w:r/>
      <w:bookmarkEnd w:id="30"/>
      <w:r/>
      <w:r/>
    </w:p>
    <w:p>
      <w:pPr>
        <w:ind w:firstLine="480"/>
        <w:spacing w:line="360" w:lineRule="auto"/>
        <w:rPr>
          <w:rFonts w:ascii="宋体" w:hAnsi="宋体" w:cs="宋体"/>
          <w:bCs/>
          <w:sz w:val="24"/>
          <w:szCs w:val="24"/>
        </w:rPr>
      </w:pPr>
      <w:r>
        <w:rPr>
          <w:rFonts w:hint="eastAsia" w:ascii="宋体" w:hAnsi="宋体" w:cs="宋体"/>
          <w:bCs/>
          <w:sz w:val="24"/>
          <w:szCs w:val="24"/>
        </w:rPr>
        <w:t xml:space="preserve">7.1供应商对征集文件如有疑问，可通过征集文件中载明的联系方式向征集人提出，征集人将在收到需澄清的问题后以适当形式予以答复，并在必要时将答复内容在征集文件发布媒体上以公告方式进行澄清。</w:t>
      </w:r>
      <w:r/>
    </w:p>
    <w:p>
      <w:pPr>
        <w:ind w:firstLine="482"/>
        <w:spacing w:line="360" w:lineRule="auto"/>
        <w:rPr>
          <w:rFonts w:ascii="宋体" w:hAnsi="宋体" w:cs="宋体"/>
          <w:b/>
          <w:sz w:val="24"/>
          <w:szCs w:val="24"/>
        </w:rPr>
        <w:outlineLvl w:val="3"/>
      </w:pPr>
      <w:r/>
      <w:bookmarkStart w:id="31" w:name="_Toc513029212"/>
      <w:r/>
      <w:bookmarkStart w:id="32" w:name="_Toc16938528"/>
      <w:r/>
      <w:bookmarkStart w:id="33" w:name="_Toc462564071"/>
      <w:r/>
      <w:bookmarkStart w:id="34" w:name="_Toc20823284"/>
      <w:r>
        <w:rPr>
          <w:rFonts w:hint="eastAsia" w:ascii="宋体" w:hAnsi="宋体" w:cs="宋体"/>
          <w:b/>
          <w:sz w:val="24"/>
          <w:szCs w:val="24"/>
        </w:rPr>
        <w:t xml:space="preserve">8.征集文件的修改</w:t>
      </w:r>
      <w:bookmarkEnd w:id="31"/>
      <w:r/>
      <w:bookmarkEnd w:id="32"/>
      <w:r/>
      <w:bookmarkEnd w:id="33"/>
      <w:r/>
      <w:bookmarkEnd w:id="34"/>
      <w:r/>
      <w:r/>
    </w:p>
    <w:p>
      <w:pPr>
        <w:ind w:firstLine="480"/>
        <w:spacing w:line="360" w:lineRule="auto"/>
        <w:rPr>
          <w:rFonts w:ascii="宋体" w:hAnsi="宋体" w:cs="宋体"/>
          <w:sz w:val="24"/>
          <w:szCs w:val="24"/>
        </w:rPr>
      </w:pPr>
      <w:r>
        <w:rPr>
          <w:rFonts w:hint="eastAsia" w:ascii="宋体" w:hAnsi="宋体" w:cs="宋体"/>
          <w:sz w:val="24"/>
          <w:szCs w:val="24"/>
        </w:rPr>
        <w:t xml:space="preserve">8.1在响应文件提交截止时间前，征集人可以对征集文件进行澄清和修改,澄清或者修改的内容作为征集文件的组成部分。澄清或者修改的内容可能影响响应文件编制的，将在提交首次响应文件截止时间至少15日前，在</w:t>
      </w:r>
      <w:r>
        <w:rPr>
          <w:rFonts w:hint="eastAsia" w:ascii="宋体" w:hAnsi="宋体" w:cs="宋体"/>
          <w:bCs/>
          <w:sz w:val="24"/>
          <w:szCs w:val="24"/>
        </w:rPr>
        <w:t xml:space="preserve">江苏政府采购网</w:t>
      </w:r>
      <w:r>
        <w:rPr>
          <w:rFonts w:hint="eastAsia" w:ascii="宋体" w:hAnsi="宋体" w:cs="宋体"/>
          <w:sz w:val="24"/>
          <w:szCs w:val="24"/>
        </w:rPr>
        <w:t xml:space="preserve">上发布更正公告形式通知所有获取征集文件的供应商,更正公告内容将作为征集文件的组成部分，并对供应商具有约束力。不足15日的，将顺延提交首次响应文件截止时间。发布更正公告形式通知的方式将视同书面通知。</w:t>
      </w:r>
      <w:r>
        <w:rPr>
          <w:rFonts w:hint="eastAsia" w:ascii="宋体" w:hAnsi="宋体" w:cs="宋体"/>
          <w:bCs/>
          <w:sz w:val="24"/>
          <w:szCs w:val="24"/>
        </w:rPr>
        <w:t xml:space="preserve">因供应商未尽注意义务，未及时更新上传响应文件</w:t>
      </w:r>
      <w:r>
        <w:rPr>
          <w:rFonts w:hint="eastAsia" w:ascii="宋体" w:hAnsi="宋体" w:cs="宋体"/>
          <w:sz w:val="24"/>
          <w:szCs w:val="24"/>
        </w:rPr>
        <w:t xml:space="preserve">或未</w:t>
      </w:r>
      <w:r>
        <w:rPr>
          <w:rFonts w:hint="eastAsia" w:ascii="宋体" w:hAnsi="宋体" w:cs="宋体"/>
          <w:bCs/>
          <w:sz w:val="24"/>
          <w:szCs w:val="24"/>
        </w:rPr>
        <w:t xml:space="preserve">全面地关注更正公告导致其提交的响应材料不符合本项目相关要求，而造成的损失及风险（包括但不限于未入围）由供应商自行承担。</w:t>
      </w:r>
      <w:r/>
    </w:p>
    <w:p>
      <w:pPr>
        <w:ind w:firstLine="482"/>
        <w:spacing w:line="360" w:lineRule="auto"/>
        <w:rPr>
          <w:rFonts w:ascii="宋体" w:hAnsi="宋体" w:cs="宋体"/>
          <w:b/>
          <w:bCs/>
          <w:sz w:val="24"/>
          <w:szCs w:val="24"/>
        </w:rPr>
        <w:outlineLvl w:val="2"/>
      </w:pPr>
      <w:r/>
      <w:bookmarkStart w:id="35" w:name="_Toc120614216"/>
      <w:r/>
      <w:bookmarkStart w:id="36" w:name="_Toc16938529"/>
      <w:r/>
      <w:bookmarkStart w:id="37" w:name="_Toc462564072"/>
      <w:r/>
      <w:bookmarkStart w:id="38" w:name="_Toc513029213"/>
      <w:r/>
      <w:bookmarkStart w:id="39" w:name="_Toc20823285"/>
      <w:r>
        <w:rPr>
          <w:rFonts w:hint="eastAsia" w:ascii="宋体" w:hAnsi="宋体" w:cs="宋体"/>
          <w:b/>
          <w:bCs/>
          <w:sz w:val="24"/>
          <w:szCs w:val="24"/>
        </w:rPr>
        <w:t xml:space="preserve">三、响应文件的编制</w:t>
      </w:r>
      <w:bookmarkEnd w:id="35"/>
      <w:r/>
      <w:bookmarkEnd w:id="36"/>
      <w:r/>
      <w:bookmarkEnd w:id="37"/>
      <w:r/>
      <w:bookmarkEnd w:id="38"/>
      <w:r/>
      <w:bookmarkEnd w:id="39"/>
      <w:r/>
      <w:r/>
    </w:p>
    <w:p>
      <w:pPr>
        <w:ind w:firstLine="482"/>
        <w:spacing w:line="360" w:lineRule="auto"/>
        <w:rPr>
          <w:rFonts w:ascii="宋体" w:hAnsi="宋体" w:cs="宋体"/>
          <w:b/>
          <w:sz w:val="24"/>
          <w:szCs w:val="24"/>
        </w:rPr>
        <w:outlineLvl w:val="3"/>
      </w:pPr>
      <w:r/>
      <w:bookmarkStart w:id="40" w:name="_Toc513029214"/>
      <w:r/>
      <w:bookmarkStart w:id="41" w:name="_Toc16938530"/>
      <w:r/>
      <w:bookmarkStart w:id="42" w:name="_Toc462564073"/>
      <w:r/>
      <w:bookmarkStart w:id="43" w:name="_Toc20823286"/>
      <w:r>
        <w:rPr>
          <w:rFonts w:hint="eastAsia" w:ascii="宋体" w:hAnsi="宋体" w:cs="宋体"/>
          <w:b/>
          <w:sz w:val="24"/>
          <w:szCs w:val="24"/>
        </w:rPr>
        <w:t xml:space="preserve">9.响应文件的语言及度量衡单位</w:t>
      </w:r>
      <w:bookmarkEnd w:id="40"/>
      <w:r/>
      <w:bookmarkEnd w:id="41"/>
      <w:r/>
      <w:bookmarkEnd w:id="42"/>
      <w:r/>
      <w:bookmarkEnd w:id="43"/>
      <w:r/>
      <w:r/>
    </w:p>
    <w:p>
      <w:pPr>
        <w:ind w:firstLine="480"/>
        <w:spacing w:line="360" w:lineRule="auto"/>
        <w:rPr>
          <w:rFonts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供应商提交的响应文件以及供应商与征集人就有关征集活动的所有来往通知、函件和文件均应使用</w:t>
      </w:r>
      <w:r>
        <w:rPr>
          <w:rFonts w:hint="eastAsia" w:ascii="宋体" w:hAnsi="宋体" w:cs="宋体"/>
          <w:bCs/>
          <w:sz w:val="24"/>
          <w:szCs w:val="24"/>
        </w:rPr>
        <w:t xml:space="preserve">简体中文（规格、型号辅助符号例外）</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bCs/>
          <w:sz w:val="24"/>
          <w:szCs w:val="24"/>
        </w:rPr>
        <w:t xml:space="preserve">9.2</w:t>
      </w:r>
      <w:r>
        <w:rPr>
          <w:rFonts w:hint="eastAsia" w:ascii="宋体" w:hAnsi="宋体" w:cs="宋体"/>
          <w:sz w:val="24"/>
          <w:szCs w:val="24"/>
        </w:rPr>
        <w:t xml:space="preserve">除技术性能另有规定外，响应文件所使用的度量衡单位，均须采用国家法定计量单位。</w:t>
      </w:r>
      <w:r/>
    </w:p>
    <w:p>
      <w:pPr>
        <w:ind w:firstLine="482"/>
        <w:spacing w:line="360" w:lineRule="auto"/>
        <w:rPr>
          <w:rFonts w:ascii="宋体" w:hAnsi="宋体" w:cs="宋体"/>
          <w:b/>
          <w:sz w:val="24"/>
          <w:szCs w:val="24"/>
        </w:rPr>
        <w:outlineLvl w:val="3"/>
      </w:pPr>
      <w:r/>
      <w:bookmarkStart w:id="44" w:name="_Toc513029215"/>
      <w:r/>
      <w:bookmarkStart w:id="45" w:name="_Toc20823287"/>
      <w:r/>
      <w:bookmarkStart w:id="46" w:name="_Toc462564074"/>
      <w:r/>
      <w:bookmarkStart w:id="47" w:name="_Toc16938531"/>
      <w:r>
        <w:rPr>
          <w:rFonts w:hint="eastAsia" w:ascii="宋体" w:hAnsi="宋体" w:cs="宋体"/>
          <w:b/>
          <w:sz w:val="24"/>
          <w:szCs w:val="24"/>
        </w:rPr>
        <w:t xml:space="preserve">10.响应文件构成</w:t>
      </w:r>
      <w:bookmarkEnd w:id="44"/>
      <w:r/>
      <w:bookmarkEnd w:id="45"/>
      <w:r/>
      <w:bookmarkEnd w:id="46"/>
      <w:r/>
      <w:bookmarkEnd w:id="47"/>
      <w:r/>
      <w:r/>
    </w:p>
    <w:p>
      <w:pPr>
        <w:ind w:firstLine="480"/>
        <w:spacing w:line="360" w:lineRule="auto"/>
        <w:rPr>
          <w:rFonts w:ascii="宋体" w:hAnsi="宋体" w:cs="宋体"/>
          <w:sz w:val="24"/>
          <w:szCs w:val="24"/>
        </w:rPr>
      </w:pPr>
      <w:r>
        <w:rPr>
          <w:rFonts w:hint="eastAsia" w:ascii="宋体" w:hAnsi="宋体" w:cs="宋体"/>
          <w:sz w:val="24"/>
          <w:szCs w:val="24"/>
        </w:rPr>
        <w:t xml:space="preserve">10.1供应商编写的响应文件应包括资格证明文件、符合性证明文件（响应函、承诺书、报价一览表、响应偏离表、《采购需求》中如有要求须提供的证明文件等）、其他证明文件（《评审方法与评审标准》中涉及的证明文件、其他供应商认为应附的文件）等内容。</w:t>
      </w:r>
      <w:r/>
    </w:p>
    <w:p>
      <w:pPr>
        <w:ind w:firstLine="480"/>
        <w:spacing w:line="360" w:lineRule="auto"/>
        <w:rPr>
          <w:rFonts w:ascii="宋体" w:hAnsi="宋体" w:cs="宋体"/>
          <w:sz w:val="24"/>
          <w:szCs w:val="24"/>
        </w:rPr>
      </w:pPr>
      <w:r>
        <w:rPr>
          <w:rFonts w:hint="eastAsia" w:ascii="宋体" w:hAnsi="宋体" w:cs="宋体"/>
          <w:sz w:val="24"/>
          <w:szCs w:val="24"/>
        </w:rPr>
        <w:t xml:space="preserve">10.2供应商应当提交的资格材料、所须提供的相关证明文件和要求以及响应文件的部分格式要求，详见第六章《响应文件内容与格式》。</w:t>
      </w:r>
      <w:r/>
    </w:p>
    <w:p>
      <w:pPr>
        <w:ind w:firstLine="480"/>
        <w:spacing w:line="360" w:lineRule="auto"/>
        <w:rPr>
          <w:rFonts w:ascii="宋体" w:hAnsi="宋体" w:cs="宋体"/>
          <w:sz w:val="24"/>
          <w:szCs w:val="24"/>
        </w:rPr>
      </w:pPr>
      <w:r>
        <w:rPr>
          <w:rFonts w:hint="eastAsia" w:ascii="宋体" w:hAnsi="宋体" w:cs="宋体"/>
          <w:sz w:val="24"/>
          <w:szCs w:val="24"/>
        </w:rPr>
        <w:t xml:space="preserve">10.3如标书制作工具中格式和内容与征集文件不一致的，请以征集文件为准。</w:t>
      </w:r>
      <w:r/>
    </w:p>
    <w:p>
      <w:pPr>
        <w:ind w:firstLine="482"/>
        <w:spacing w:line="360" w:lineRule="auto"/>
        <w:rPr>
          <w:rFonts w:ascii="宋体" w:hAnsi="宋体" w:cs="宋体"/>
          <w:b/>
          <w:sz w:val="24"/>
          <w:szCs w:val="24"/>
        </w:rPr>
        <w:outlineLvl w:val="3"/>
      </w:pPr>
      <w:r/>
      <w:bookmarkStart w:id="48" w:name="_Hlt26668975"/>
      <w:r/>
      <w:bookmarkEnd w:id="48"/>
      <w:r/>
      <w:bookmarkStart w:id="49" w:name="_Hlt26954838"/>
      <w:r/>
      <w:bookmarkEnd w:id="49"/>
      <w:r/>
      <w:bookmarkStart w:id="50" w:name="_Hlt26670360"/>
      <w:r/>
      <w:bookmarkEnd w:id="50"/>
      <w:r/>
      <w:bookmarkStart w:id="51" w:name="_Toc49090509"/>
      <w:r/>
      <w:bookmarkStart w:id="52" w:name="_Toc14577357"/>
      <w:r/>
      <w:bookmarkStart w:id="53" w:name="_Toc513029219"/>
      <w:r/>
      <w:bookmarkStart w:id="54" w:name="_Toc513029216"/>
      <w:r/>
      <w:bookmarkStart w:id="55" w:name="_Toc14577354"/>
      <w:r/>
      <w:bookmarkStart w:id="56" w:name="_Toc49090507"/>
      <w:r>
        <w:rPr>
          <w:rFonts w:hint="eastAsia" w:ascii="宋体" w:hAnsi="宋体" w:cs="宋体"/>
          <w:b/>
          <w:sz w:val="24"/>
          <w:szCs w:val="24"/>
        </w:rPr>
        <w:t xml:space="preserve">11.</w:t>
      </w:r>
      <w:bookmarkEnd w:id="51"/>
      <w:r/>
      <w:bookmarkEnd w:id="52"/>
      <w:r/>
      <w:bookmarkEnd w:id="53"/>
      <w:r>
        <w:rPr>
          <w:rFonts w:hint="eastAsia" w:ascii="宋体" w:hAnsi="宋体" w:cs="宋体"/>
          <w:b/>
          <w:sz w:val="24"/>
          <w:szCs w:val="24"/>
        </w:rPr>
        <w:t xml:space="preserve">证明响应标的符合征集文件规定的文件</w:t>
      </w:r>
      <w:bookmarkEnd w:id="54"/>
      <w:r/>
      <w:bookmarkEnd w:id="55"/>
      <w:r/>
      <w:bookmarkEnd w:id="56"/>
      <w:r/>
      <w:r/>
    </w:p>
    <w:p>
      <w:pPr>
        <w:ind w:firstLine="480"/>
        <w:spacing w:line="360" w:lineRule="auto"/>
        <w:rPr>
          <w:rFonts w:ascii="宋体" w:hAnsi="宋体" w:cs="宋体"/>
          <w:bCs/>
          <w:sz w:val="24"/>
          <w:szCs w:val="24"/>
        </w:rPr>
      </w:pPr>
      <w:r/>
      <w:bookmarkStart w:id="57" w:name="_Toc49090508"/>
      <w:r/>
      <w:bookmarkStart w:id="58" w:name="_Toc14577355"/>
      <w:r>
        <w:rPr>
          <w:rFonts w:hint="eastAsia" w:ascii="宋体" w:hAnsi="宋体" w:cs="宋体"/>
          <w:bCs/>
          <w:sz w:val="24"/>
          <w:szCs w:val="24"/>
        </w:rPr>
        <w:t xml:space="preserve">11.1供应商应按照法律、法规、规章和规范性文件以及征集文件要求提交证明文件，证明其响应标的符合征集文件规定。</w:t>
      </w:r>
      <w:r/>
    </w:p>
    <w:p>
      <w:pPr>
        <w:ind w:firstLine="480"/>
        <w:spacing w:line="360" w:lineRule="auto"/>
        <w:rPr>
          <w:rFonts w:ascii="宋体" w:hAnsi="宋体" w:cs="宋体"/>
          <w:sz w:val="24"/>
          <w:szCs w:val="24"/>
        </w:rPr>
      </w:pPr>
      <w:r>
        <w:rPr>
          <w:rFonts w:hint="eastAsia" w:ascii="宋体" w:hAnsi="宋体" w:cs="宋体"/>
          <w:sz w:val="24"/>
          <w:szCs w:val="24"/>
        </w:rPr>
        <w:t xml:space="preserve">11.2征集文件对证明文件无明确形式要求的，证明文件可以以文字资料、图纸和数据等形式提交。</w:t>
      </w:r>
      <w:r/>
    </w:p>
    <w:p>
      <w:pPr>
        <w:ind w:firstLine="482"/>
        <w:spacing w:line="360" w:lineRule="auto"/>
        <w:rPr>
          <w:rFonts w:ascii="宋体" w:hAnsi="宋体" w:cs="宋体"/>
          <w:b/>
          <w:sz w:val="24"/>
          <w:szCs w:val="24"/>
        </w:rPr>
        <w:outlineLvl w:val="3"/>
      </w:pPr>
      <w:r/>
      <w:bookmarkStart w:id="59" w:name="_Toc14577359"/>
      <w:r/>
      <w:bookmarkStart w:id="60" w:name="_Toc49090510"/>
      <w:r>
        <w:rPr>
          <w:rFonts w:hint="eastAsia" w:ascii="宋体" w:hAnsi="宋体" w:cs="宋体"/>
          <w:b/>
          <w:sz w:val="24"/>
          <w:szCs w:val="24"/>
        </w:rPr>
        <w:t xml:space="preserve">12.响应函、承诺书</w:t>
      </w:r>
      <w:r/>
    </w:p>
    <w:p>
      <w:pPr>
        <w:ind w:firstLine="480"/>
        <w:spacing w:line="360" w:lineRule="auto"/>
        <w:rPr>
          <w:rFonts w:ascii="宋体" w:hAnsi="宋体" w:cs="宋体"/>
          <w:sz w:val="24"/>
          <w:szCs w:val="24"/>
        </w:rPr>
      </w:pPr>
      <w:r>
        <w:rPr>
          <w:rFonts w:hint="eastAsia" w:ascii="宋体" w:hAnsi="宋体" w:cs="宋体"/>
          <w:bCs/>
          <w:sz w:val="24"/>
          <w:szCs w:val="24"/>
        </w:rPr>
        <w:t xml:space="preserve">12.1</w:t>
      </w:r>
      <w:r>
        <w:rPr>
          <w:rFonts w:hint="eastAsia" w:ascii="宋体" w:hAnsi="宋体" w:cs="宋体"/>
          <w:sz w:val="24"/>
          <w:szCs w:val="24"/>
        </w:rPr>
        <w:t xml:space="preserve">供应商应按照征集文件中提供的格式，完整、正确填写响应函、承诺书。</w:t>
      </w:r>
      <w:bookmarkEnd w:id="59"/>
      <w:r/>
      <w:bookmarkEnd w:id="60"/>
      <w:r/>
      <w:r/>
    </w:p>
    <w:p>
      <w:pPr>
        <w:ind w:firstLine="482"/>
        <w:spacing w:line="360" w:lineRule="auto"/>
        <w:rPr>
          <w:rFonts w:ascii="宋体" w:hAnsi="宋体" w:cs="宋体"/>
          <w:b/>
          <w:sz w:val="24"/>
          <w:szCs w:val="24"/>
        </w:rPr>
        <w:outlineLvl w:val="3"/>
      </w:pPr>
      <w:r>
        <w:rPr>
          <w:rFonts w:hint="eastAsia" w:ascii="宋体" w:hAnsi="宋体" w:cs="宋体"/>
          <w:b/>
          <w:sz w:val="24"/>
          <w:szCs w:val="24"/>
        </w:rPr>
        <w:t xml:space="preserve">13.</w:t>
      </w:r>
      <w:bookmarkEnd w:id="57"/>
      <w:r/>
      <w:bookmarkEnd w:id="58"/>
      <w:r>
        <w:rPr>
          <w:rFonts w:hint="eastAsia" w:ascii="宋体" w:hAnsi="宋体" w:cs="宋体"/>
          <w:b/>
          <w:sz w:val="24"/>
          <w:szCs w:val="24"/>
        </w:rPr>
        <w:t xml:space="preserve">报价一览表</w:t>
      </w:r>
      <w:r/>
    </w:p>
    <w:p>
      <w:pPr>
        <w:ind w:firstLine="480"/>
        <w:spacing w:line="360" w:lineRule="auto"/>
        <w:rPr>
          <w:rFonts w:ascii="宋体" w:hAnsi="宋体" w:cs="宋体"/>
          <w:bCs/>
          <w:sz w:val="24"/>
          <w:szCs w:val="24"/>
        </w:rPr>
      </w:pPr>
      <w:r>
        <w:rPr>
          <w:rFonts w:hint="eastAsia" w:ascii="宋体" w:hAnsi="宋体" w:cs="宋体"/>
          <w:bCs/>
          <w:sz w:val="24"/>
          <w:szCs w:val="24"/>
        </w:rPr>
        <w:t xml:space="preserve">13.1</w:t>
      </w:r>
      <w:r>
        <w:rPr>
          <w:rFonts w:hint="eastAsia" w:ascii="宋体" w:hAnsi="宋体" w:cs="宋体"/>
          <w:sz w:val="24"/>
          <w:szCs w:val="24"/>
        </w:rPr>
        <w:t xml:space="preserve">供应商应按照征集文件规定格式填报</w:t>
      </w:r>
      <w:bookmarkStart w:id="61" w:name="_Hlt26670399"/>
      <w:r/>
      <w:bookmarkEnd w:id="61"/>
      <w:r>
        <w:rPr>
          <w:rFonts w:hint="eastAsia" w:ascii="宋体" w:hAnsi="宋体" w:cs="宋体"/>
          <w:sz w:val="24"/>
          <w:szCs w:val="24"/>
        </w:rPr>
        <w:t xml:space="preserve">报价一览表。</w:t>
      </w:r>
      <w:r/>
    </w:p>
    <w:p>
      <w:pPr>
        <w:ind w:firstLine="480"/>
        <w:spacing w:line="360" w:lineRule="auto"/>
        <w:rPr>
          <w:rFonts w:ascii="宋体" w:hAnsi="宋体" w:cs="宋体"/>
          <w:bCs/>
          <w:sz w:val="24"/>
          <w:szCs w:val="24"/>
        </w:rPr>
      </w:pPr>
      <w:r>
        <w:rPr>
          <w:rFonts w:hint="eastAsia" w:ascii="宋体" w:hAnsi="宋体" w:cs="宋体"/>
          <w:sz w:val="24"/>
          <w:szCs w:val="24"/>
        </w:rPr>
        <w:t xml:space="preserve">13.2</w:t>
      </w:r>
      <w:r>
        <w:rPr>
          <w:rFonts w:hint="eastAsia" w:ascii="宋体" w:hAnsi="宋体" w:cs="宋体"/>
          <w:bCs/>
          <w:sz w:val="24"/>
          <w:szCs w:val="24"/>
        </w:rPr>
        <w:t xml:space="preserve">报价货币。响应文件中的单价和总价无特殊规定的采用人民币报价，以“元”为单位标注。</w:t>
      </w:r>
      <w:r>
        <w:rPr>
          <w:rFonts w:hint="eastAsia" w:ascii="宋体" w:hAnsi="宋体" w:cs="宋体"/>
          <w:sz w:val="24"/>
          <w:szCs w:val="24"/>
        </w:rPr>
        <w:t xml:space="preserve">征集文件中另有规定的按规定执行。</w:t>
      </w:r>
      <w:r/>
    </w:p>
    <w:p>
      <w:pPr>
        <w:ind w:firstLine="482"/>
        <w:spacing w:line="360" w:lineRule="auto"/>
        <w:rPr>
          <w:rFonts w:ascii="宋体" w:hAnsi="宋体" w:cs="宋体"/>
          <w:b/>
          <w:sz w:val="24"/>
          <w:szCs w:val="24"/>
        </w:rPr>
        <w:outlineLvl w:val="3"/>
      </w:pPr>
      <w:r/>
      <w:bookmarkStart w:id="62" w:name="_Hlt26954842"/>
      <w:r/>
      <w:bookmarkEnd w:id="62"/>
      <w:r/>
      <w:bookmarkStart w:id="63" w:name="_Hlt26954844"/>
      <w:r/>
      <w:bookmarkEnd w:id="63"/>
      <w:r/>
      <w:bookmarkStart w:id="64" w:name="_Hlt26670486"/>
      <w:r/>
      <w:bookmarkEnd w:id="64"/>
      <w:r/>
      <w:bookmarkStart w:id="65" w:name="_Hlt26670425"/>
      <w:r/>
      <w:bookmarkEnd w:id="65"/>
      <w:r/>
      <w:bookmarkStart w:id="66" w:name="_Hlt26670482"/>
      <w:r/>
      <w:bookmarkEnd w:id="66"/>
      <w:r/>
      <w:bookmarkStart w:id="67" w:name="_Hlt26954848"/>
      <w:r/>
      <w:bookmarkEnd w:id="67"/>
      <w:r/>
      <w:bookmarkStart w:id="68" w:name="_Hlt26670403"/>
      <w:r/>
      <w:bookmarkEnd w:id="68"/>
      <w:r/>
      <w:bookmarkStart w:id="69" w:name="_Hlt26668983"/>
      <w:r/>
      <w:bookmarkEnd w:id="69"/>
      <w:r/>
      <w:bookmarkStart w:id="70" w:name="_Hlt26954731"/>
      <w:r/>
      <w:bookmarkEnd w:id="70"/>
      <w:r/>
      <w:bookmarkStart w:id="71" w:name="_Hlt26954846"/>
      <w:r/>
      <w:bookmarkEnd w:id="71"/>
      <w:r>
        <w:rPr>
          <w:rFonts w:hint="eastAsia" w:ascii="宋体" w:hAnsi="宋体" w:cs="宋体"/>
          <w:b/>
          <w:sz w:val="24"/>
          <w:szCs w:val="24"/>
        </w:rPr>
        <w:t xml:space="preserve">14.响应偏离表</w:t>
      </w:r>
      <w:r/>
    </w:p>
    <w:p>
      <w:pPr>
        <w:ind w:firstLine="480"/>
        <w:spacing w:line="360" w:lineRule="auto"/>
        <w:tabs>
          <w:tab w:val="left" w:pos="1035" w:leader="none"/>
        </w:tabs>
        <w:rPr>
          <w:rFonts w:ascii="宋体" w:hAnsi="宋体" w:cs="宋体"/>
          <w:sz w:val="24"/>
          <w:szCs w:val="24"/>
          <w:lang w:val="zh-CN"/>
        </w:rPr>
      </w:pPr>
      <w:r>
        <w:rPr>
          <w:rFonts w:hint="eastAsia" w:ascii="宋体" w:hAnsi="宋体" w:cs="宋体"/>
          <w:sz w:val="24"/>
          <w:szCs w:val="24"/>
        </w:rPr>
        <w:t xml:space="preserve">14</w:t>
      </w: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供应商可在响应文件中提供认为需要的其他技术文件或说明。</w:t>
      </w:r>
      <w:r/>
    </w:p>
    <w:p>
      <w:pPr>
        <w:ind w:firstLine="482"/>
        <w:spacing w:line="360" w:lineRule="auto"/>
        <w:rPr>
          <w:rFonts w:ascii="宋体" w:hAnsi="宋体" w:cs="宋体"/>
          <w:b/>
          <w:sz w:val="24"/>
          <w:szCs w:val="24"/>
        </w:rPr>
        <w:outlineLvl w:val="3"/>
      </w:pPr>
      <w:r/>
      <w:bookmarkStart w:id="72" w:name="_Hlt26670489"/>
      <w:r/>
      <w:bookmarkEnd w:id="72"/>
      <w:r/>
      <w:bookmarkStart w:id="73" w:name="_Hlt26954734"/>
      <w:r/>
      <w:bookmarkEnd w:id="73"/>
      <w:r/>
      <w:bookmarkStart w:id="74" w:name="_Hlt26954850"/>
      <w:r/>
      <w:bookmarkEnd w:id="74"/>
      <w:r/>
      <w:bookmarkStart w:id="75" w:name="_Toc49090511"/>
      <w:r/>
      <w:bookmarkStart w:id="76" w:name="_Toc14577360"/>
      <w:r>
        <w:rPr>
          <w:rFonts w:hint="eastAsia" w:ascii="宋体" w:hAnsi="宋体" w:cs="宋体"/>
          <w:b/>
          <w:sz w:val="24"/>
          <w:szCs w:val="24"/>
        </w:rPr>
        <w:t xml:space="preserve">15.响应文件有效期</w:t>
      </w:r>
      <w:bookmarkEnd w:id="75"/>
      <w:r/>
      <w:bookmarkEnd w:id="76"/>
      <w:r/>
      <w:r/>
    </w:p>
    <w:p>
      <w:pPr>
        <w:ind w:firstLine="480"/>
        <w:spacing w:line="360" w:lineRule="auto"/>
        <w:rPr>
          <w:rFonts w:ascii="宋体" w:hAnsi="宋体" w:cs="宋体"/>
          <w:bCs/>
          <w:sz w:val="24"/>
          <w:szCs w:val="24"/>
        </w:rPr>
      </w:pPr>
      <w:r>
        <w:rPr>
          <w:rFonts w:hint="eastAsia" w:ascii="宋体" w:hAnsi="宋体" w:cs="宋体"/>
          <w:sz w:val="24"/>
          <w:szCs w:val="24"/>
        </w:rPr>
        <w:t xml:space="preserve">15.1响应文件</w:t>
      </w:r>
      <w:r>
        <w:rPr>
          <w:rFonts w:hint="eastAsia" w:ascii="宋体" w:hAnsi="宋体" w:cs="宋体"/>
          <w:bCs/>
          <w:sz w:val="24"/>
          <w:szCs w:val="24"/>
        </w:rPr>
        <w:t xml:space="preserve">有效期为征集文件规定的提交响应文件截止之日后</w:t>
      </w:r>
      <w:r>
        <w:rPr>
          <w:rFonts w:hint="eastAsia" w:ascii="宋体" w:hAnsi="宋体" w:cs="宋体"/>
          <w:sz w:val="24"/>
          <w:szCs w:val="24"/>
        </w:rPr>
        <w:t xml:space="preserve">九十（90）天</w:t>
      </w:r>
      <w:r>
        <w:rPr>
          <w:rFonts w:hint="eastAsia" w:ascii="宋体" w:hAnsi="宋体" w:cs="宋体"/>
          <w:bCs/>
          <w:sz w:val="24"/>
          <w:szCs w:val="24"/>
        </w:rPr>
        <w:t xml:space="preserve">。响应文件有效期比规定短的将被视为未实质性响应征集文件而予以拒绝。</w:t>
      </w:r>
      <w:r/>
    </w:p>
    <w:p>
      <w:pPr>
        <w:ind w:firstLine="482"/>
        <w:spacing w:line="360" w:lineRule="auto"/>
        <w:rPr>
          <w:rFonts w:ascii="宋体" w:hAnsi="宋体" w:cs="宋体"/>
          <w:b/>
          <w:sz w:val="24"/>
          <w:szCs w:val="24"/>
        </w:rPr>
        <w:outlineLvl w:val="3"/>
      </w:pPr>
      <w:r>
        <w:rPr>
          <w:rFonts w:hint="eastAsia" w:ascii="宋体" w:hAnsi="宋体" w:cs="宋体"/>
          <w:b/>
          <w:sz w:val="24"/>
          <w:szCs w:val="24"/>
        </w:rPr>
        <w:t xml:space="preserve">16.响应文件有效期的延长</w:t>
      </w:r>
      <w:r/>
    </w:p>
    <w:p>
      <w:pPr>
        <w:ind w:firstLine="480"/>
        <w:spacing w:line="360" w:lineRule="auto"/>
        <w:rPr>
          <w:rFonts w:ascii="宋体" w:hAnsi="宋体" w:cs="宋体"/>
          <w:bCs/>
          <w:sz w:val="24"/>
          <w:szCs w:val="24"/>
        </w:rPr>
      </w:pPr>
      <w:r>
        <w:rPr>
          <w:rFonts w:hint="eastAsia" w:ascii="宋体" w:hAnsi="宋体" w:cs="宋体"/>
          <w:sz w:val="24"/>
          <w:szCs w:val="24"/>
        </w:rPr>
        <w:t xml:space="preserve">16.1</w:t>
      </w:r>
      <w:r>
        <w:rPr>
          <w:rFonts w:hint="eastAsia" w:ascii="宋体" w:hAnsi="宋体" w:cs="宋体"/>
          <w:bCs/>
          <w:sz w:val="24"/>
          <w:szCs w:val="24"/>
        </w:rPr>
        <w:t xml:space="preserve">在特殊情况下，征集人于原响应文件有效期满之前，可向供应商提出延长响应文件有效期的要求。这种要求与答复均应采用书面形式。供应商可以拒绝这一要求而放弃征集活动</w:t>
      </w:r>
      <w:r>
        <w:rPr>
          <w:rFonts w:hint="eastAsia" w:ascii="宋体" w:hAnsi="宋体" w:cs="宋体"/>
          <w:sz w:val="24"/>
          <w:szCs w:val="24"/>
        </w:rPr>
        <w:t xml:space="preserve">。</w:t>
      </w:r>
      <w:r>
        <w:rPr>
          <w:rFonts w:hint="eastAsia" w:ascii="宋体" w:hAnsi="宋体" w:cs="宋体"/>
          <w:bCs/>
          <w:sz w:val="24"/>
          <w:szCs w:val="24"/>
        </w:rPr>
        <w:t xml:space="preserve">同意延长响应文件有效期的供应商既不能要求也不允许修改其响应文件</w:t>
      </w:r>
      <w:r>
        <w:rPr>
          <w:rFonts w:hint="eastAsia" w:ascii="宋体" w:hAnsi="宋体" w:cs="宋体"/>
          <w:sz w:val="24"/>
          <w:szCs w:val="24"/>
        </w:rPr>
        <w:t xml:space="preserve">，同时受响应文件有效期约束的所有权利与义务均延长至新的有效期</w:t>
      </w:r>
      <w:r>
        <w:rPr>
          <w:rFonts w:hint="eastAsia" w:ascii="宋体" w:hAnsi="宋体" w:cs="宋体"/>
          <w:bCs/>
          <w:sz w:val="24"/>
          <w:szCs w:val="24"/>
        </w:rPr>
        <w:t xml:space="preserve">。</w:t>
      </w:r>
      <w:r/>
    </w:p>
    <w:p>
      <w:pPr>
        <w:ind w:firstLine="482"/>
        <w:spacing w:line="360" w:lineRule="auto"/>
        <w:rPr>
          <w:rFonts w:ascii="宋体" w:hAnsi="宋体" w:cs="宋体"/>
          <w:b/>
          <w:bCs/>
          <w:sz w:val="24"/>
          <w:szCs w:val="24"/>
        </w:rPr>
        <w:outlineLvl w:val="2"/>
      </w:pPr>
      <w:r/>
      <w:bookmarkStart w:id="77" w:name="_Hlt26954852"/>
      <w:r/>
      <w:bookmarkEnd w:id="77"/>
      <w:r/>
      <w:bookmarkStart w:id="78" w:name="_Hlt26954739"/>
      <w:r/>
      <w:bookmarkEnd w:id="78"/>
      <w:r/>
      <w:bookmarkStart w:id="79" w:name="_Toc120614217"/>
      <w:r/>
      <w:bookmarkStart w:id="80" w:name="_Toc16938540"/>
      <w:r/>
      <w:bookmarkStart w:id="81" w:name="_Toc20823296"/>
      <w:r/>
      <w:bookmarkStart w:id="82" w:name="_Toc513029224"/>
      <w:r>
        <w:rPr>
          <w:rFonts w:hint="eastAsia" w:ascii="宋体" w:hAnsi="宋体" w:cs="宋体"/>
          <w:b/>
          <w:bCs/>
          <w:sz w:val="24"/>
          <w:szCs w:val="24"/>
        </w:rPr>
        <w:t xml:space="preserve">四、响应文件的递交</w:t>
      </w:r>
      <w:bookmarkEnd w:id="79"/>
      <w:r/>
      <w:bookmarkEnd w:id="80"/>
      <w:r/>
      <w:bookmarkEnd w:id="81"/>
      <w:r/>
      <w:bookmarkEnd w:id="82"/>
      <w:r/>
      <w:r/>
    </w:p>
    <w:p>
      <w:pPr>
        <w:ind w:firstLine="482"/>
        <w:spacing w:line="360" w:lineRule="auto"/>
        <w:rPr>
          <w:rFonts w:ascii="宋体" w:hAnsi="宋体" w:cs="宋体"/>
          <w:b/>
          <w:sz w:val="24"/>
          <w:szCs w:val="24"/>
        </w:rPr>
        <w:outlineLvl w:val="3"/>
      </w:pPr>
      <w:r/>
      <w:bookmarkStart w:id="83" w:name="_Toc513029225"/>
      <w:r/>
      <w:bookmarkStart w:id="84" w:name="_Toc462564084"/>
      <w:r/>
      <w:bookmarkStart w:id="85" w:name="_Toc16938541"/>
      <w:r/>
      <w:bookmarkStart w:id="86" w:name="_Toc20823297"/>
      <w:r>
        <w:rPr>
          <w:rFonts w:hint="eastAsia" w:ascii="宋体" w:hAnsi="宋体" w:cs="宋体"/>
          <w:b/>
          <w:sz w:val="24"/>
          <w:szCs w:val="24"/>
        </w:rPr>
        <w:t xml:space="preserve">17.响应文件</w:t>
      </w:r>
      <w:bookmarkEnd w:id="83"/>
      <w:r/>
      <w:bookmarkEnd w:id="84"/>
      <w:r/>
      <w:bookmarkEnd w:id="85"/>
      <w:r/>
      <w:bookmarkEnd w:id="86"/>
      <w:r>
        <w:rPr>
          <w:rFonts w:hint="eastAsia" w:ascii="宋体" w:hAnsi="宋体" w:cs="宋体"/>
          <w:b/>
          <w:sz w:val="24"/>
          <w:szCs w:val="24"/>
        </w:rPr>
        <w:t xml:space="preserve">的递交</w:t>
      </w:r>
      <w:r/>
    </w:p>
    <w:p>
      <w:pPr>
        <w:ind w:firstLine="480"/>
        <w:spacing w:line="360" w:lineRule="auto"/>
        <w:rPr>
          <w:rFonts w:ascii="宋体" w:hAnsi="宋体" w:cs="宋体"/>
          <w:bCs/>
          <w:sz w:val="24"/>
          <w:szCs w:val="24"/>
        </w:rPr>
      </w:pPr>
      <w:r>
        <w:rPr>
          <w:rFonts w:hint="eastAsia" w:ascii="宋体" w:hAnsi="宋体" w:cs="宋体"/>
          <w:sz w:val="24"/>
          <w:szCs w:val="24"/>
        </w:rPr>
        <w:t xml:space="preserve">17.1</w:t>
      </w:r>
      <w:r>
        <w:rPr>
          <w:rFonts w:hint="eastAsia" w:ascii="宋体" w:hAnsi="宋体" w:cs="宋体"/>
          <w:bCs/>
          <w:sz w:val="24"/>
          <w:szCs w:val="24"/>
        </w:rPr>
        <w:t xml:space="preserve">电子响应文件的递交</w:t>
      </w:r>
      <w:r/>
    </w:p>
    <w:p>
      <w:pPr>
        <w:ind w:firstLine="480"/>
        <w:spacing w:line="360" w:lineRule="auto"/>
        <w:rPr>
          <w:rFonts w:ascii="宋体" w:hAnsi="宋体" w:cs="宋体"/>
          <w:bCs/>
          <w:sz w:val="24"/>
          <w:szCs w:val="24"/>
        </w:rPr>
      </w:pPr>
      <w:r>
        <w:rPr>
          <w:rFonts w:hint="eastAsia" w:ascii="宋体" w:hAnsi="宋体" w:cs="宋体"/>
          <w:bCs/>
          <w:sz w:val="24"/>
          <w:szCs w:val="24"/>
        </w:rPr>
        <w:t xml:space="preserve">供应商应当按照《操作手册》规定，在提交响应文件截止时间前制作并上传电子响应文件。</w:t>
      </w:r>
      <w:bookmarkStart w:id="87" w:name="_Toc513029226"/>
      <w:r/>
      <w:bookmarkStart w:id="88" w:name="_Toc16938542"/>
      <w:r/>
      <w:bookmarkStart w:id="89" w:name="_Toc20823298"/>
      <w:r/>
      <w:r/>
    </w:p>
    <w:p>
      <w:pPr>
        <w:ind w:firstLine="482"/>
        <w:spacing w:line="360" w:lineRule="auto"/>
        <w:rPr>
          <w:rFonts w:ascii="宋体" w:hAnsi="宋体" w:cs="宋体"/>
          <w:b/>
          <w:sz w:val="24"/>
          <w:szCs w:val="24"/>
        </w:rPr>
        <w:outlineLvl w:val="3"/>
      </w:pPr>
      <w:r>
        <w:rPr>
          <w:rFonts w:hint="eastAsia" w:ascii="宋体" w:hAnsi="宋体" w:cs="宋体"/>
          <w:b/>
          <w:sz w:val="24"/>
          <w:szCs w:val="24"/>
        </w:rPr>
        <w:t xml:space="preserve">18.</w:t>
      </w:r>
      <w:bookmarkEnd w:id="87"/>
      <w:r/>
      <w:bookmarkEnd w:id="88"/>
      <w:r/>
      <w:bookmarkEnd w:id="89"/>
      <w:r>
        <w:rPr>
          <w:rFonts w:hint="eastAsia" w:ascii="宋体" w:hAnsi="宋体" w:cs="宋体"/>
          <w:b/>
          <w:sz w:val="24"/>
          <w:szCs w:val="24"/>
        </w:rPr>
        <w:t xml:space="preserve">提交响应文件截止时间</w:t>
      </w:r>
      <w:r/>
    </w:p>
    <w:p>
      <w:pPr>
        <w:ind w:firstLine="480"/>
        <w:spacing w:line="360" w:lineRule="auto"/>
        <w:rPr>
          <w:rFonts w:ascii="宋体" w:hAnsi="宋体" w:cs="宋体"/>
          <w:bCs/>
          <w:sz w:val="24"/>
          <w:szCs w:val="24"/>
        </w:rPr>
      </w:pPr>
      <w:r>
        <w:rPr>
          <w:rFonts w:hint="eastAsia" w:ascii="宋体" w:hAnsi="宋体" w:cs="宋体"/>
          <w:sz w:val="24"/>
          <w:szCs w:val="24"/>
        </w:rPr>
        <w:t xml:space="preserve">18.1</w:t>
      </w:r>
      <w:r>
        <w:rPr>
          <w:rFonts w:hint="eastAsia" w:ascii="宋体" w:hAnsi="宋体" w:cs="宋体"/>
          <w:bCs/>
          <w:sz w:val="24"/>
          <w:szCs w:val="24"/>
        </w:rPr>
        <w:t xml:space="preserve">供应商上传电子响应文件的时间不得迟于征集公告中规定的提交响应文件截止时间。</w:t>
      </w:r>
      <w:r/>
    </w:p>
    <w:p>
      <w:pPr>
        <w:ind w:firstLine="480"/>
        <w:spacing w:line="360" w:lineRule="auto"/>
        <w:rPr>
          <w:rFonts w:ascii="宋体" w:hAnsi="宋体" w:cs="宋体"/>
          <w:bCs/>
          <w:sz w:val="24"/>
          <w:szCs w:val="24"/>
        </w:rPr>
      </w:pPr>
      <w:r>
        <w:rPr>
          <w:rFonts w:hint="eastAsia" w:ascii="宋体" w:hAnsi="宋体" w:cs="宋体"/>
          <w:bCs/>
          <w:sz w:val="24"/>
          <w:szCs w:val="24"/>
        </w:rPr>
        <w:t xml:space="preserve">供应商应充分考虑到网络环境、网络带宽等风险因素，如因供应商自身原因造成的电子响应文件上传不成功的视作供应商未按照征集文件要求上传电子响应文件，做无效响应处理。</w:t>
      </w:r>
      <w:r/>
    </w:p>
    <w:p>
      <w:pPr>
        <w:ind w:firstLine="480"/>
        <w:spacing w:line="360" w:lineRule="auto"/>
        <w:rPr>
          <w:rFonts w:ascii="宋体" w:hAnsi="宋体" w:cs="宋体"/>
          <w:bCs/>
          <w:sz w:val="24"/>
          <w:szCs w:val="24"/>
        </w:rPr>
      </w:pPr>
      <w:r>
        <w:rPr>
          <w:rFonts w:hint="eastAsia" w:ascii="宋体" w:hAnsi="宋体" w:cs="宋体"/>
          <w:sz w:val="24"/>
          <w:szCs w:val="24"/>
        </w:rPr>
        <w:t xml:space="preserve">18.2</w:t>
      </w:r>
      <w:r>
        <w:rPr>
          <w:rFonts w:hint="eastAsia" w:ascii="宋体" w:hAnsi="宋体" w:cs="宋体"/>
          <w:bCs/>
          <w:sz w:val="24"/>
          <w:szCs w:val="24"/>
        </w:rPr>
        <w:t xml:space="preserve">征集人可以按照规定，通过更正公告修改提交响应文件截止时间，供应商的所有权利和义务以及供应商受制的截止时间均应以延长后新的截止时间为准。</w:t>
      </w:r>
      <w:r/>
    </w:p>
    <w:p>
      <w:pPr>
        <w:ind w:firstLine="482"/>
        <w:spacing w:line="360" w:lineRule="auto"/>
        <w:rPr>
          <w:rFonts w:ascii="宋体" w:hAnsi="宋体" w:cs="宋体"/>
          <w:b/>
          <w:sz w:val="24"/>
          <w:szCs w:val="24"/>
        </w:rPr>
        <w:outlineLvl w:val="3"/>
      </w:pPr>
      <w:r/>
      <w:bookmarkStart w:id="90" w:name="_Toc20823299"/>
      <w:r/>
      <w:bookmarkStart w:id="91" w:name="_Toc513029227"/>
      <w:r/>
      <w:bookmarkStart w:id="92" w:name="_Toc16938543"/>
      <w:r>
        <w:rPr>
          <w:rFonts w:hint="eastAsia" w:ascii="宋体" w:hAnsi="宋体" w:cs="宋体"/>
          <w:b/>
          <w:sz w:val="24"/>
          <w:szCs w:val="24"/>
        </w:rPr>
        <w:t xml:space="preserve">19.响应文件</w:t>
      </w:r>
      <w:bookmarkEnd w:id="90"/>
      <w:r/>
      <w:bookmarkEnd w:id="91"/>
      <w:r/>
      <w:bookmarkEnd w:id="92"/>
      <w:r>
        <w:rPr>
          <w:rFonts w:hint="eastAsia" w:ascii="宋体" w:hAnsi="宋体" w:cs="宋体"/>
          <w:b/>
          <w:sz w:val="24"/>
          <w:szCs w:val="24"/>
        </w:rPr>
        <w:t xml:space="preserve">的拒收</w:t>
      </w:r>
      <w:r/>
    </w:p>
    <w:p>
      <w:pPr>
        <w:ind w:firstLine="480"/>
        <w:spacing w:line="360" w:lineRule="auto"/>
        <w:rPr>
          <w:rFonts w:ascii="宋体" w:hAnsi="宋体" w:cs="宋体"/>
          <w:bCs/>
          <w:sz w:val="24"/>
          <w:szCs w:val="24"/>
        </w:rPr>
      </w:pPr>
      <w:r>
        <w:rPr>
          <w:rFonts w:hint="eastAsia" w:ascii="宋体" w:hAnsi="宋体" w:cs="宋体"/>
          <w:sz w:val="24"/>
          <w:szCs w:val="24"/>
        </w:rPr>
        <w:t xml:space="preserve">19.1</w:t>
      </w:r>
      <w:r>
        <w:rPr>
          <w:rFonts w:hint="eastAsia" w:ascii="宋体" w:hAnsi="宋体" w:cs="宋体"/>
          <w:bCs/>
          <w:sz w:val="24"/>
          <w:szCs w:val="24"/>
        </w:rPr>
        <w:t xml:space="preserve">在规定的提交响应文件截止时间后上传的任何响应文件将被拒绝接收。</w:t>
      </w:r>
      <w:r/>
    </w:p>
    <w:p>
      <w:pPr>
        <w:ind w:firstLine="482"/>
        <w:spacing w:line="360" w:lineRule="auto"/>
        <w:rPr>
          <w:rFonts w:ascii="宋体" w:hAnsi="宋体" w:cs="宋体"/>
          <w:b/>
          <w:sz w:val="24"/>
          <w:szCs w:val="24"/>
        </w:rPr>
        <w:outlineLvl w:val="3"/>
      </w:pPr>
      <w:r/>
      <w:bookmarkStart w:id="93" w:name="_Toc513029228"/>
      <w:r/>
      <w:bookmarkStart w:id="94" w:name="_Toc20823300"/>
      <w:r/>
      <w:bookmarkStart w:id="95" w:name="_Toc16938544"/>
      <w:r>
        <w:rPr>
          <w:rFonts w:hint="eastAsia" w:ascii="宋体" w:hAnsi="宋体" w:cs="宋体"/>
          <w:b/>
          <w:sz w:val="24"/>
          <w:szCs w:val="24"/>
        </w:rPr>
        <w:t xml:space="preserve">20.响应文件的撤回和修改</w:t>
      </w:r>
      <w:bookmarkEnd w:id="93"/>
      <w:r/>
      <w:bookmarkEnd w:id="94"/>
      <w:r/>
      <w:bookmarkEnd w:id="95"/>
      <w:r/>
      <w:r/>
    </w:p>
    <w:p>
      <w:pPr>
        <w:ind w:firstLine="480"/>
        <w:spacing w:line="360" w:lineRule="auto"/>
        <w:rPr>
          <w:rFonts w:ascii="宋体" w:hAnsi="宋体" w:cs="宋体"/>
          <w:sz w:val="24"/>
          <w:szCs w:val="24"/>
        </w:rPr>
      </w:pPr>
      <w:r>
        <w:rPr>
          <w:rFonts w:hint="eastAsia" w:ascii="宋体" w:hAnsi="宋体" w:cs="宋体"/>
          <w:sz w:val="24"/>
          <w:szCs w:val="24"/>
        </w:rPr>
        <w:t xml:space="preserve">20.1响应文件的撤回</w:t>
      </w:r>
      <w:r/>
    </w:p>
    <w:p>
      <w:pPr>
        <w:ind w:firstLine="480"/>
        <w:spacing w:line="360" w:lineRule="auto"/>
        <w:rPr>
          <w:rFonts w:ascii="宋体" w:hAnsi="宋体" w:cs="宋体"/>
          <w:sz w:val="24"/>
          <w:szCs w:val="24"/>
        </w:rPr>
      </w:pPr>
      <w:r>
        <w:rPr>
          <w:rFonts w:hint="eastAsia" w:ascii="宋体" w:hAnsi="宋体" w:cs="宋体"/>
          <w:sz w:val="24"/>
          <w:szCs w:val="24"/>
        </w:rPr>
        <w:t xml:space="preserve">20.1.1电子响应文件的撤回</w:t>
      </w:r>
      <w:r/>
    </w:p>
    <w:p>
      <w:pPr>
        <w:ind w:firstLine="480"/>
        <w:spacing w:line="360" w:lineRule="auto"/>
        <w:rPr>
          <w:rFonts w:ascii="宋体" w:hAnsi="宋体" w:cs="宋体"/>
          <w:sz w:val="24"/>
          <w:szCs w:val="24"/>
        </w:rPr>
      </w:pPr>
      <w:r>
        <w:rPr>
          <w:rFonts w:hint="eastAsia" w:ascii="宋体" w:hAnsi="宋体" w:cs="宋体"/>
          <w:sz w:val="24"/>
          <w:szCs w:val="24"/>
        </w:rPr>
        <w:t xml:space="preserve">供应商可在</w:t>
      </w:r>
      <w:r>
        <w:rPr>
          <w:rFonts w:hint="eastAsia" w:ascii="宋体" w:hAnsi="宋体" w:cs="宋体"/>
          <w:bCs/>
          <w:sz w:val="24"/>
          <w:szCs w:val="24"/>
        </w:rPr>
        <w:t xml:space="preserve">提交响应文件</w:t>
      </w:r>
      <w:r>
        <w:rPr>
          <w:rFonts w:hint="eastAsia" w:ascii="宋体" w:hAnsi="宋体" w:cs="宋体"/>
          <w:sz w:val="24"/>
          <w:szCs w:val="24"/>
        </w:rPr>
        <w:t xml:space="preserve">截止时间前，撤回其电子响应文件，具体操作方法见《操作手册》。</w:t>
      </w:r>
      <w:r/>
    </w:p>
    <w:p>
      <w:pPr>
        <w:ind w:firstLine="480"/>
        <w:spacing w:line="360" w:lineRule="auto"/>
        <w:rPr>
          <w:rFonts w:ascii="宋体" w:hAnsi="宋体" w:cs="宋体"/>
          <w:sz w:val="24"/>
          <w:szCs w:val="24"/>
        </w:rPr>
      </w:pPr>
      <w:r>
        <w:rPr>
          <w:rFonts w:hint="eastAsia" w:ascii="宋体" w:hAnsi="宋体" w:cs="宋体"/>
          <w:sz w:val="24"/>
          <w:szCs w:val="24"/>
        </w:rPr>
        <w:t xml:space="preserve">20.1.2供应商撤回电子响应文件，则认为其不再参与本项目征集活动。</w:t>
      </w:r>
      <w:r/>
    </w:p>
    <w:p>
      <w:pPr>
        <w:ind w:firstLine="480"/>
        <w:spacing w:line="360" w:lineRule="auto"/>
        <w:rPr>
          <w:rFonts w:ascii="宋体" w:hAnsi="宋体" w:cs="宋体"/>
          <w:sz w:val="24"/>
          <w:szCs w:val="24"/>
        </w:rPr>
      </w:pPr>
      <w:r>
        <w:rPr>
          <w:rFonts w:hint="eastAsia" w:ascii="宋体" w:hAnsi="宋体" w:cs="宋体"/>
          <w:sz w:val="24"/>
          <w:szCs w:val="24"/>
        </w:rPr>
        <w:t xml:space="preserve">20.2响应文件的修改</w:t>
      </w:r>
      <w:r/>
    </w:p>
    <w:p>
      <w:pPr>
        <w:ind w:firstLine="480"/>
        <w:spacing w:line="360" w:lineRule="auto"/>
        <w:rPr>
          <w:rFonts w:ascii="宋体" w:hAnsi="宋体" w:cs="宋体"/>
          <w:sz w:val="24"/>
          <w:szCs w:val="24"/>
        </w:rPr>
      </w:pPr>
      <w:r>
        <w:rPr>
          <w:rFonts w:hint="eastAsia" w:ascii="宋体" w:hAnsi="宋体" w:cs="宋体"/>
          <w:sz w:val="24"/>
          <w:szCs w:val="24"/>
        </w:rPr>
        <w:t xml:space="preserve">20.2.1供应商可在</w:t>
      </w:r>
      <w:r>
        <w:rPr>
          <w:rFonts w:hint="eastAsia" w:ascii="宋体" w:hAnsi="宋体" w:cs="宋体"/>
          <w:bCs/>
          <w:sz w:val="24"/>
          <w:szCs w:val="24"/>
        </w:rPr>
        <w:t xml:space="preserve">提交响应文件</w:t>
      </w:r>
      <w:r>
        <w:rPr>
          <w:rFonts w:hint="eastAsia" w:ascii="宋体" w:hAnsi="宋体" w:cs="宋体"/>
          <w:sz w:val="24"/>
          <w:szCs w:val="24"/>
        </w:rPr>
        <w:t xml:space="preserve">截止时间前，对其电子响应文件进行修改，具体操作方法见《操作手册》。</w:t>
      </w:r>
      <w:r/>
    </w:p>
    <w:p>
      <w:pPr>
        <w:ind w:firstLine="480"/>
        <w:spacing w:line="360" w:lineRule="auto"/>
        <w:rPr>
          <w:rFonts w:ascii="宋体" w:hAnsi="宋体" w:cs="宋体"/>
          <w:bCs/>
          <w:sz w:val="24"/>
          <w:szCs w:val="24"/>
        </w:rPr>
      </w:pPr>
      <w:r>
        <w:rPr>
          <w:rFonts w:hint="eastAsia" w:ascii="宋体" w:hAnsi="宋体" w:cs="宋体"/>
          <w:sz w:val="24"/>
          <w:szCs w:val="24"/>
        </w:rPr>
        <w:t xml:space="preserve">20.2.2</w:t>
      </w:r>
      <w:r>
        <w:rPr>
          <w:rFonts w:hint="eastAsia" w:ascii="宋体" w:hAnsi="宋体" w:cs="宋体"/>
          <w:bCs/>
          <w:sz w:val="24"/>
          <w:szCs w:val="24"/>
        </w:rPr>
        <w:t xml:space="preserve">在提交响应文件截止时间之后，供应商不得对其电子响应文件作任何修改。</w:t>
      </w:r>
      <w:r/>
    </w:p>
    <w:p>
      <w:pPr>
        <w:ind w:firstLine="480"/>
        <w:spacing w:line="360" w:lineRule="auto"/>
        <w:rPr>
          <w:rFonts w:ascii="宋体" w:hAnsi="宋体" w:cs="宋体"/>
          <w:bCs/>
          <w:sz w:val="24"/>
          <w:szCs w:val="24"/>
        </w:rPr>
      </w:pPr>
      <w:r>
        <w:rPr>
          <w:rFonts w:hint="eastAsia" w:ascii="宋体" w:hAnsi="宋体" w:cs="宋体"/>
          <w:sz w:val="24"/>
          <w:szCs w:val="24"/>
        </w:rPr>
        <w:t xml:space="preserve">20.3</w:t>
      </w:r>
      <w:r>
        <w:rPr>
          <w:rFonts w:hint="eastAsia" w:ascii="宋体" w:hAnsi="宋体" w:cs="宋体"/>
          <w:bCs/>
          <w:sz w:val="24"/>
          <w:szCs w:val="24"/>
        </w:rPr>
        <w:t xml:space="preserve">在提交响应文件截止时间至征集文件中规定的响应文件有效期满之间的这段时间内，供应商不得撤回其响应文件。</w:t>
      </w:r>
      <w:r/>
    </w:p>
    <w:p>
      <w:pPr>
        <w:ind w:firstLine="482"/>
        <w:spacing w:line="360" w:lineRule="auto"/>
        <w:rPr>
          <w:rFonts w:ascii="宋体" w:hAnsi="宋体" w:cs="宋体"/>
          <w:b/>
          <w:bCs/>
          <w:sz w:val="24"/>
          <w:szCs w:val="24"/>
        </w:rPr>
        <w:outlineLvl w:val="2"/>
      </w:pPr>
      <w:r/>
      <w:bookmarkStart w:id="96" w:name="_Toc513029229"/>
      <w:r/>
      <w:bookmarkStart w:id="97" w:name="_Toc20823301"/>
      <w:r/>
      <w:bookmarkStart w:id="98" w:name="_Toc16938545"/>
      <w:r/>
      <w:bookmarkStart w:id="99" w:name="_Toc120614218"/>
      <w:r>
        <w:rPr>
          <w:rFonts w:hint="eastAsia" w:ascii="宋体" w:hAnsi="宋体" w:cs="宋体"/>
          <w:b/>
          <w:bCs/>
          <w:sz w:val="24"/>
          <w:szCs w:val="24"/>
        </w:rPr>
        <w:t xml:space="preserve">五、</w:t>
      </w:r>
      <w:bookmarkEnd w:id="96"/>
      <w:r/>
      <w:bookmarkEnd w:id="97"/>
      <w:r/>
      <w:bookmarkEnd w:id="98"/>
      <w:r/>
      <w:bookmarkEnd w:id="99"/>
      <w:r>
        <w:rPr>
          <w:rFonts w:hint="eastAsia" w:ascii="宋体" w:hAnsi="宋体" w:cs="宋体"/>
          <w:b/>
          <w:bCs/>
          <w:sz w:val="24"/>
          <w:szCs w:val="24"/>
        </w:rPr>
        <w:t xml:space="preserve">响应文件的解密与评审</w:t>
      </w:r>
      <w:r/>
    </w:p>
    <w:p>
      <w:pPr>
        <w:ind w:firstLine="482"/>
        <w:spacing w:line="360" w:lineRule="auto"/>
        <w:rPr>
          <w:rFonts w:ascii="宋体" w:hAnsi="宋体" w:cs="宋体"/>
          <w:b/>
          <w:sz w:val="24"/>
          <w:szCs w:val="24"/>
        </w:rPr>
        <w:outlineLvl w:val="3"/>
      </w:pPr>
      <w:r/>
      <w:bookmarkStart w:id="100" w:name="_Toc16938546"/>
      <w:r/>
      <w:bookmarkStart w:id="101" w:name="_Toc513029230"/>
      <w:r/>
      <w:bookmarkStart w:id="102" w:name="_Toc20823302"/>
      <w:r>
        <w:rPr>
          <w:rFonts w:hint="eastAsia" w:ascii="宋体" w:hAnsi="宋体" w:cs="宋体"/>
          <w:b/>
          <w:sz w:val="24"/>
          <w:szCs w:val="24"/>
        </w:rPr>
        <w:t xml:space="preserve">21.</w:t>
      </w:r>
      <w:bookmarkEnd w:id="100"/>
      <w:r/>
      <w:bookmarkEnd w:id="101"/>
      <w:r/>
      <w:bookmarkEnd w:id="102"/>
      <w:r>
        <w:rPr>
          <w:rFonts w:hint="eastAsia" w:ascii="宋体" w:hAnsi="宋体" w:cs="宋体"/>
          <w:b/>
          <w:sz w:val="24"/>
          <w:szCs w:val="24"/>
        </w:rPr>
        <w:t xml:space="preserve">响应文件解密</w:t>
      </w:r>
      <w:r/>
    </w:p>
    <w:p>
      <w:pPr>
        <w:ind w:firstLine="480"/>
        <w:spacing w:line="360" w:lineRule="auto"/>
        <w:rPr>
          <w:rFonts w:ascii="宋体" w:hAnsi="宋体" w:cs="宋体"/>
          <w:sz w:val="24"/>
          <w:szCs w:val="24"/>
        </w:rPr>
      </w:pPr>
      <w:r>
        <w:rPr>
          <w:rFonts w:hint="eastAsia" w:ascii="宋体" w:hAnsi="宋体" w:cs="宋体"/>
          <w:sz w:val="24"/>
          <w:szCs w:val="24"/>
        </w:rPr>
        <w:t xml:space="preserve">21.1供应商应当按照《操作手册》规定，在</w:t>
      </w:r>
      <w:r>
        <w:rPr>
          <w:rFonts w:hint="eastAsia" w:ascii="宋体" w:hAnsi="宋体" w:cs="宋体"/>
          <w:bCs/>
          <w:sz w:val="24"/>
          <w:szCs w:val="24"/>
        </w:rPr>
        <w:t xml:space="preserve">“苏采云”系统</w:t>
      </w:r>
      <w:r>
        <w:rPr>
          <w:rFonts w:hint="eastAsia" w:ascii="宋体" w:hAnsi="宋体" w:cs="宋体"/>
          <w:sz w:val="24"/>
          <w:szCs w:val="24"/>
        </w:rPr>
        <w:t xml:space="preserve">规定的时间内对响应文件进行解密。</w:t>
      </w:r>
      <w:r/>
    </w:p>
    <w:p>
      <w:pPr>
        <w:ind w:firstLine="482"/>
        <w:spacing w:line="360" w:lineRule="auto"/>
        <w:rPr>
          <w:rFonts w:ascii="宋体" w:hAnsi="宋体" w:cs="宋体"/>
          <w:b/>
          <w:sz w:val="24"/>
          <w:szCs w:val="24"/>
        </w:rPr>
        <w:outlineLvl w:val="3"/>
      </w:pPr>
      <w:r/>
      <w:bookmarkStart w:id="103" w:name="_Toc513029231"/>
      <w:r/>
      <w:bookmarkStart w:id="104" w:name="_Toc20823303"/>
      <w:r/>
      <w:bookmarkStart w:id="105" w:name="_Toc16938547"/>
      <w:r>
        <w:rPr>
          <w:rFonts w:hint="eastAsia" w:ascii="宋体" w:hAnsi="宋体" w:cs="宋体"/>
          <w:b/>
          <w:sz w:val="24"/>
          <w:szCs w:val="24"/>
        </w:rPr>
        <w:t xml:space="preserve">22.评审小组</w:t>
      </w:r>
      <w:r/>
    </w:p>
    <w:p>
      <w:pPr>
        <w:ind w:firstLine="480"/>
        <w:spacing w:line="360" w:lineRule="auto"/>
        <w:rPr>
          <w:rFonts w:ascii="宋体" w:hAnsi="宋体" w:cs="宋体"/>
          <w:b/>
          <w:sz w:val="24"/>
          <w:szCs w:val="24"/>
        </w:rPr>
      </w:pPr>
      <w:r>
        <w:rPr>
          <w:rFonts w:hint="eastAsia" w:ascii="宋体" w:hAnsi="宋体" w:cs="宋体"/>
          <w:sz w:val="24"/>
          <w:szCs w:val="24"/>
        </w:rPr>
        <w:t xml:space="preserve">22.1采购代理机构将组织评审小组对响应文件进行评审。评审小组依法组建，且人员构成符合政府采购有关规定。</w:t>
      </w:r>
      <w:r/>
    </w:p>
    <w:p>
      <w:pPr>
        <w:ind w:firstLine="480"/>
        <w:spacing w:line="360" w:lineRule="auto"/>
        <w:rPr>
          <w:rFonts w:ascii="宋体" w:hAnsi="宋体" w:cs="宋体"/>
          <w:sz w:val="24"/>
          <w:szCs w:val="24"/>
        </w:rPr>
      </w:pPr>
      <w:r>
        <w:rPr>
          <w:rFonts w:hint="eastAsia" w:ascii="宋体" w:hAnsi="宋体" w:cs="宋体"/>
          <w:sz w:val="24"/>
          <w:szCs w:val="24"/>
        </w:rPr>
        <w:t xml:space="preserve">22.2评审小组独立工作，负责对征集文件进行审核，确认其不存在歧视性、排他性等不合理条款后，开始负责评审所有响应文件并确定入围供应商。如有争议最终由评审小组认定。</w:t>
      </w:r>
      <w:r/>
    </w:p>
    <w:p>
      <w:pPr>
        <w:ind w:firstLine="482"/>
        <w:spacing w:line="360" w:lineRule="auto"/>
        <w:rPr>
          <w:rFonts w:ascii="宋体" w:hAnsi="宋体" w:cs="宋体"/>
          <w:b/>
          <w:sz w:val="24"/>
          <w:szCs w:val="24"/>
        </w:rPr>
        <w:outlineLvl w:val="3"/>
      </w:pPr>
      <w:r>
        <w:rPr>
          <w:rFonts w:hint="eastAsia" w:ascii="宋体" w:hAnsi="宋体" w:cs="宋体"/>
          <w:b/>
          <w:sz w:val="24"/>
          <w:szCs w:val="24"/>
        </w:rPr>
        <w:t xml:space="preserve">23.评审过程的保密与公正</w:t>
      </w:r>
      <w:bookmarkEnd w:id="103"/>
      <w:r/>
      <w:bookmarkEnd w:id="104"/>
      <w:r/>
      <w:bookmarkEnd w:id="105"/>
      <w:r/>
      <w:r/>
    </w:p>
    <w:p>
      <w:pPr>
        <w:ind w:firstLine="480"/>
        <w:spacing w:line="360" w:lineRule="auto"/>
        <w:rPr>
          <w:rFonts w:ascii="宋体" w:hAnsi="宋体" w:cs="宋体"/>
          <w:bCs/>
          <w:sz w:val="24"/>
          <w:szCs w:val="24"/>
        </w:rPr>
      </w:pPr>
      <w:r>
        <w:rPr>
          <w:rFonts w:hint="eastAsia" w:ascii="宋体" w:hAnsi="宋体" w:cs="宋体"/>
          <w:bCs/>
          <w:sz w:val="24"/>
          <w:szCs w:val="24"/>
        </w:rPr>
        <w:t xml:space="preserve">23.1评审小组、征集人和采购代理机构工作人员、相关监督人员等与评审工作有关的人员，对评审情况以及在评审过程中获悉的国家秘密、商业秘密负有保密责任。</w:t>
      </w:r>
      <w:r/>
    </w:p>
    <w:p>
      <w:pPr>
        <w:ind w:firstLine="480"/>
        <w:spacing w:line="360" w:lineRule="auto"/>
        <w:rPr>
          <w:rFonts w:ascii="宋体" w:hAnsi="宋体" w:cs="宋体"/>
          <w:sz w:val="24"/>
          <w:szCs w:val="24"/>
        </w:rPr>
      </w:pPr>
      <w:r>
        <w:rPr>
          <w:rFonts w:hint="eastAsia" w:ascii="宋体" w:hAnsi="宋体" w:cs="宋体"/>
          <w:sz w:val="24"/>
          <w:szCs w:val="24"/>
        </w:rPr>
        <w:t xml:space="preserve">23.2在评审过程中，供应商不得以任何行为影响评审过程，否则其响应文件将被作为无效响应文件。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23.3征集人、采购代理机构和评审小组不向未入围的供应商解释未入围原因，也不公布评审过程中的相关细节。</w:t>
      </w:r>
      <w:r/>
    </w:p>
    <w:p>
      <w:pPr>
        <w:ind w:firstLine="482"/>
        <w:spacing w:line="360" w:lineRule="auto"/>
        <w:rPr>
          <w:rFonts w:ascii="宋体" w:hAnsi="宋体" w:cs="宋体"/>
          <w:b/>
          <w:sz w:val="24"/>
          <w:szCs w:val="24"/>
        </w:rPr>
        <w:outlineLvl w:val="3"/>
      </w:pPr>
      <w:r/>
      <w:bookmarkStart w:id="106" w:name="_Toc513029232"/>
      <w:r/>
      <w:bookmarkStart w:id="107" w:name="_Toc20823304"/>
      <w:r/>
      <w:bookmarkStart w:id="108" w:name="_Toc16938548"/>
      <w:r>
        <w:rPr>
          <w:rFonts w:hint="eastAsia" w:ascii="宋体" w:hAnsi="宋体" w:cs="宋体"/>
          <w:b/>
          <w:sz w:val="24"/>
          <w:szCs w:val="24"/>
        </w:rPr>
        <w:t xml:space="preserve">24.评审过程中的澄清</w:t>
      </w:r>
      <w:bookmarkEnd w:id="106"/>
      <w:r/>
      <w:bookmarkEnd w:id="107"/>
      <w:r/>
      <w:bookmarkEnd w:id="108"/>
      <w:r/>
      <w:r/>
    </w:p>
    <w:p>
      <w:pPr>
        <w:ind w:firstLine="480"/>
        <w:spacing w:line="360" w:lineRule="auto"/>
        <w:rPr>
          <w:rFonts w:ascii="宋体" w:hAnsi="宋体" w:cs="宋体"/>
          <w:sz w:val="24"/>
          <w:szCs w:val="24"/>
        </w:rPr>
      </w:pPr>
      <w:r>
        <w:rPr>
          <w:rFonts w:hint="eastAsia" w:ascii="宋体" w:hAnsi="宋体" w:cs="宋体"/>
          <w:sz w:val="24"/>
          <w:szCs w:val="24"/>
        </w:rPr>
        <w:t xml:space="preserve">24.1评审期间，评审小组对响应文件中含义不明确、同类问题表述不一致或者有明显文字和计算错误的内容，有权要求供应商作出必要的澄清、说明或者补正。</w:t>
      </w:r>
      <w:r/>
    </w:p>
    <w:p>
      <w:pPr>
        <w:ind w:firstLine="480"/>
        <w:spacing w:line="360" w:lineRule="auto"/>
        <w:rPr>
          <w:rFonts w:ascii="宋体" w:hAnsi="宋体" w:cs="宋体"/>
          <w:sz w:val="24"/>
          <w:szCs w:val="24"/>
        </w:rPr>
      </w:pPr>
      <w:r>
        <w:rPr>
          <w:rFonts w:hint="eastAsia" w:ascii="宋体" w:hAnsi="宋体" w:cs="宋体"/>
          <w:sz w:val="24"/>
          <w:szCs w:val="24"/>
        </w:rPr>
        <w:t xml:space="preserve">供应商的澄清、说明或者补正不得超出响应文件的范围或者改变响应文件的实质性内容。</w:t>
      </w:r>
      <w:r/>
    </w:p>
    <w:p>
      <w:pPr>
        <w:ind w:firstLine="480"/>
        <w:spacing w:line="360" w:lineRule="auto"/>
        <w:rPr>
          <w:rFonts w:ascii="宋体" w:hAnsi="宋体" w:cs="宋体"/>
          <w:sz w:val="24"/>
          <w:szCs w:val="24"/>
        </w:rPr>
      </w:pPr>
      <w:r>
        <w:rPr>
          <w:rFonts w:hint="eastAsia" w:ascii="宋体" w:hAnsi="宋体" w:cs="宋体"/>
          <w:sz w:val="24"/>
          <w:szCs w:val="24"/>
        </w:rPr>
        <w:t xml:space="preserve">24.2需要供应商进行澄清、说明和补正的，评审小组将通过</w:t>
      </w:r>
      <w:r>
        <w:rPr>
          <w:rFonts w:hint="eastAsia" w:ascii="宋体" w:hAnsi="宋体" w:cs="宋体"/>
          <w:bCs/>
          <w:sz w:val="24"/>
          <w:szCs w:val="24"/>
        </w:rPr>
        <w:t xml:space="preserve">“苏采云”系统</w:t>
      </w:r>
      <w:r>
        <w:rPr>
          <w:rFonts w:hint="eastAsia" w:ascii="宋体" w:hAnsi="宋体" w:cs="宋体"/>
          <w:sz w:val="24"/>
          <w:szCs w:val="24"/>
        </w:rPr>
        <w:t xml:space="preserve">向供应商发出“澄清要求函”，接到“澄清要求函”的供应商应当按照要求在</w:t>
      </w:r>
      <w:r>
        <w:rPr>
          <w:rFonts w:hint="eastAsia" w:ascii="宋体" w:hAnsi="宋体" w:cs="宋体"/>
          <w:bCs/>
          <w:sz w:val="24"/>
          <w:szCs w:val="24"/>
        </w:rPr>
        <w:t xml:space="preserve">“苏采云”系统</w:t>
      </w:r>
      <w:r>
        <w:rPr>
          <w:rFonts w:hint="eastAsia" w:ascii="宋体" w:hAnsi="宋体" w:cs="宋体"/>
          <w:sz w:val="24"/>
          <w:szCs w:val="24"/>
        </w:rPr>
        <w:t xml:space="preserve">中提交“澄清响应函”并加盖CA电子公章。澄清、说明和补正的内容作为响应文件的补充部分，具体操作方式见《操作手册》。</w:t>
      </w:r>
      <w:r/>
    </w:p>
    <w:p>
      <w:pPr>
        <w:ind w:firstLine="480"/>
        <w:spacing w:line="360" w:lineRule="auto"/>
        <w:rPr>
          <w:rFonts w:ascii="宋体" w:hAnsi="宋体" w:cs="宋体"/>
          <w:sz w:val="24"/>
          <w:szCs w:val="24"/>
        </w:rPr>
      </w:pPr>
      <w:r>
        <w:rPr>
          <w:rFonts w:hint="eastAsia" w:ascii="宋体" w:hAnsi="宋体" w:cs="宋体"/>
          <w:sz w:val="24"/>
          <w:szCs w:val="24"/>
        </w:rPr>
        <w:t xml:space="preserve">24.3接到评审小组澄清、说明和补正要求的供应商如未按规定及时做出澄清、说明和补正，其风险由供应商自行承担。</w:t>
      </w:r>
      <w:r/>
    </w:p>
    <w:p>
      <w:pPr>
        <w:ind w:firstLine="482"/>
        <w:spacing w:line="360" w:lineRule="auto"/>
        <w:rPr>
          <w:rFonts w:ascii="宋体" w:hAnsi="宋体" w:cs="宋体"/>
          <w:b/>
          <w:sz w:val="24"/>
          <w:szCs w:val="24"/>
        </w:rPr>
        <w:outlineLvl w:val="3"/>
      </w:pPr>
      <w:r/>
      <w:bookmarkStart w:id="109" w:name="_Toc16938549"/>
      <w:r/>
      <w:bookmarkStart w:id="110" w:name="_Toc20823305"/>
      <w:r/>
      <w:bookmarkStart w:id="111" w:name="_Toc513029233"/>
      <w:r>
        <w:rPr>
          <w:rFonts w:hint="eastAsia" w:ascii="宋体" w:hAnsi="宋体" w:cs="宋体"/>
          <w:b/>
          <w:sz w:val="24"/>
          <w:szCs w:val="24"/>
        </w:rPr>
        <w:t xml:space="preserve">25.评审程序</w:t>
      </w:r>
      <w:bookmarkEnd w:id="109"/>
      <w:r/>
      <w:bookmarkEnd w:id="110"/>
      <w:r/>
      <w:bookmarkEnd w:id="111"/>
      <w:r/>
      <w:r/>
    </w:p>
    <w:p>
      <w:pPr>
        <w:ind w:firstLine="480"/>
        <w:spacing w:line="360" w:lineRule="auto"/>
        <w:rPr>
          <w:rFonts w:ascii="宋体" w:hAnsi="宋体" w:cs="宋体"/>
          <w:sz w:val="24"/>
          <w:szCs w:val="24"/>
        </w:rPr>
      </w:pPr>
      <w:r>
        <w:rPr>
          <w:rFonts w:hint="eastAsia" w:ascii="宋体" w:hAnsi="宋体" w:cs="宋体"/>
          <w:sz w:val="24"/>
          <w:szCs w:val="24"/>
        </w:rPr>
        <w:t xml:space="preserve">25.1对响应文件的审查</w:t>
      </w:r>
      <w:r/>
    </w:p>
    <w:p>
      <w:pPr>
        <w:ind w:firstLine="480"/>
        <w:spacing w:line="360" w:lineRule="auto"/>
        <w:rPr>
          <w:rFonts w:ascii="宋体" w:hAnsi="宋体" w:cs="宋体"/>
          <w:bCs/>
          <w:sz w:val="24"/>
          <w:szCs w:val="24"/>
        </w:rPr>
      </w:pPr>
      <w:r>
        <w:rPr>
          <w:rFonts w:hint="eastAsia" w:ascii="宋体" w:hAnsi="宋体" w:cs="宋体"/>
          <w:bCs/>
          <w:sz w:val="24"/>
          <w:szCs w:val="24"/>
        </w:rPr>
        <w:t xml:space="preserve">响应文件审查分为资格审查和符合性审查。</w:t>
      </w:r>
      <w:r/>
    </w:p>
    <w:p>
      <w:pPr>
        <w:ind w:firstLine="480"/>
        <w:spacing w:line="360" w:lineRule="auto"/>
        <w:rPr>
          <w:rFonts w:ascii="宋体" w:hAnsi="宋体" w:cs="宋体"/>
          <w:bCs/>
          <w:sz w:val="24"/>
          <w:szCs w:val="24"/>
        </w:rPr>
      </w:pPr>
      <w:r>
        <w:rPr>
          <w:rFonts w:hint="eastAsia" w:ascii="宋体" w:hAnsi="宋体" w:cs="宋体"/>
          <w:bCs/>
          <w:sz w:val="24"/>
          <w:szCs w:val="24"/>
        </w:rPr>
        <w:t xml:space="preserve">25.1.1资格审查：依据法律法规和征集文件的规定，由评审小组对响应文件中的资格证明文件进行审查，以确定供应商是否具备参加征集活动的资格。</w:t>
      </w:r>
      <w:r/>
    </w:p>
    <w:p>
      <w:pPr>
        <w:ind w:firstLine="480"/>
        <w:spacing w:line="360" w:lineRule="auto"/>
        <w:rPr>
          <w:rFonts w:ascii="宋体" w:hAnsi="宋体" w:cs="宋体"/>
          <w:bCs/>
          <w:sz w:val="24"/>
          <w:szCs w:val="24"/>
        </w:rPr>
      </w:pPr>
      <w:r>
        <w:rPr>
          <w:rFonts w:hint="eastAsia" w:ascii="宋体" w:hAnsi="宋体" w:cs="宋体"/>
          <w:bCs/>
          <w:sz w:val="24"/>
          <w:szCs w:val="24"/>
        </w:rPr>
        <w:t xml:space="preserve">评审小组在进行资格审查的同时，将通过“信用中国”网站（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查询供应商在提交响应文件截止时间之前，是否被列入</w:t>
      </w:r>
      <w:r>
        <w:rPr>
          <w:rFonts w:hint="eastAsia" w:ascii="宋体" w:hAnsi="宋体" w:cs="宋体"/>
          <w:sz w:val="24"/>
          <w:szCs w:val="24"/>
        </w:rPr>
        <w:t xml:space="preserve">失信被执行人、重大税收违法案件当事人名单、政府采购严重违法失信行为记录名单，</w:t>
      </w:r>
      <w:bookmarkStart w:id="112" w:name="OLE_LINK3"/>
      <w:r/>
      <w:bookmarkStart w:id="113" w:name="OLE_LINK4"/>
      <w:r>
        <w:rPr>
          <w:rFonts w:hint="eastAsia" w:ascii="宋体" w:hAnsi="宋体" w:cs="宋体"/>
          <w:bCs/>
          <w:sz w:val="24"/>
          <w:szCs w:val="24"/>
        </w:rPr>
        <w:t xml:space="preserve">以确定供应商是否具备参加征集活动的资格。</w:t>
      </w:r>
      <w:r>
        <w:rPr>
          <w:rFonts w:hint="eastAsia" w:ascii="宋体" w:hAnsi="宋体" w:cs="宋体"/>
          <w:sz w:val="24"/>
          <w:szCs w:val="24"/>
        </w:rPr>
        <w:t xml:space="preserve">查询结果以纸质形式打印后留存并归档。</w:t>
      </w:r>
      <w:bookmarkEnd w:id="112"/>
      <w:r/>
      <w:bookmarkEnd w:id="113"/>
      <w:r/>
      <w:r/>
    </w:p>
    <w:p>
      <w:pPr>
        <w:ind w:firstLine="480"/>
        <w:spacing w:line="360" w:lineRule="auto"/>
        <w:rPr>
          <w:rFonts w:ascii="宋体" w:hAnsi="宋体" w:cs="宋体"/>
          <w:bCs/>
          <w:sz w:val="24"/>
          <w:szCs w:val="24"/>
        </w:rPr>
      </w:pPr>
      <w:r>
        <w:rPr>
          <w:rFonts w:hint="eastAsia" w:ascii="宋体" w:hAnsi="宋体" w:cs="宋体"/>
          <w:bCs/>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360" w:lineRule="auto"/>
        <w:rPr>
          <w:rFonts w:ascii="宋体" w:hAnsi="宋体" w:cs="宋体"/>
          <w:bCs/>
          <w:sz w:val="24"/>
          <w:szCs w:val="24"/>
        </w:rPr>
      </w:pPr>
      <w:r>
        <w:rPr>
          <w:rFonts w:hint="eastAsia" w:ascii="宋体" w:hAnsi="宋体" w:cs="宋体"/>
          <w:bCs/>
          <w:sz w:val="24"/>
          <w:szCs w:val="24"/>
        </w:rPr>
        <w:t xml:space="preserve">25.1.2符合性审查：依据征集文件的规定，由评审小组从响应文件的有效性、完整性和对征集文件的响应程度进行审查，以确定是否对征集文件的实质性要求作出响应。</w:t>
      </w:r>
      <w:r/>
    </w:p>
    <w:p>
      <w:pPr>
        <w:ind w:firstLine="480"/>
        <w:spacing w:line="360" w:lineRule="auto"/>
        <w:rPr>
          <w:rFonts w:ascii="宋体" w:hAnsi="宋体" w:cs="宋体"/>
          <w:bCs/>
          <w:sz w:val="24"/>
          <w:szCs w:val="24"/>
        </w:rPr>
      </w:pPr>
      <w:r>
        <w:rPr>
          <w:rFonts w:hint="eastAsia" w:ascii="宋体" w:hAnsi="宋体" w:cs="宋体"/>
          <w:bCs/>
          <w:sz w:val="24"/>
          <w:szCs w:val="24"/>
        </w:rPr>
        <w:t xml:space="preserve">25.1.3未通过资格审查或符合性审查的供应商，将在“苏采云”系统中告知未通过资格审查或符合性审查的原因，评审结束后，将不再告知未通过资格审查和符合性审查的原因。</w:t>
      </w:r>
      <w:r/>
    </w:p>
    <w:p>
      <w:pPr>
        <w:ind w:firstLine="480"/>
        <w:spacing w:line="360" w:lineRule="auto"/>
        <w:rPr>
          <w:rFonts w:ascii="宋体" w:hAnsi="宋体" w:cs="宋体"/>
          <w:sz w:val="24"/>
          <w:szCs w:val="24"/>
        </w:rPr>
      </w:pPr>
      <w:r>
        <w:rPr>
          <w:rFonts w:hint="eastAsia" w:ascii="宋体" w:hAnsi="宋体" w:cs="宋体"/>
          <w:sz w:val="24"/>
          <w:szCs w:val="24"/>
        </w:rPr>
        <w:t xml:space="preserve">25.2由评审小组审查每份响应文件是否实质性响应了征集文件的要求。实质性响应的响应文件应该是与征集文件要求的全部条款、条件和规格相符，没有重大偏离或保留。</w:t>
      </w:r>
      <w:r/>
    </w:p>
    <w:p>
      <w:pPr>
        <w:ind w:firstLine="480"/>
        <w:spacing w:line="360" w:lineRule="auto"/>
        <w:rPr>
          <w:rFonts w:ascii="宋体" w:hAnsi="宋体" w:cs="宋体"/>
          <w:sz w:val="24"/>
          <w:szCs w:val="24"/>
        </w:rPr>
      </w:pPr>
      <w:r>
        <w:rPr>
          <w:rFonts w:hint="eastAsia" w:ascii="宋体" w:hAnsi="宋体" w:cs="宋体"/>
          <w:sz w:val="24"/>
          <w:szCs w:val="24"/>
        </w:rPr>
        <w:t xml:space="preserve">所谓重大偏离或保留是指与征集文件规定的实质性要求存在负偏离，或者在实质上与征集文件不一致，而且限制了协议中征集人的权利或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ind w:firstLine="480"/>
        <w:spacing w:line="360" w:lineRule="auto"/>
        <w:rPr>
          <w:rFonts w:ascii="宋体" w:hAnsi="宋体" w:cs="宋体"/>
          <w:sz w:val="24"/>
          <w:szCs w:val="24"/>
        </w:rPr>
      </w:pPr>
      <w:r>
        <w:rPr>
          <w:rFonts w:hint="eastAsia" w:ascii="宋体" w:hAnsi="宋体" w:cs="宋体"/>
          <w:sz w:val="24"/>
          <w:szCs w:val="24"/>
        </w:rPr>
        <w:t xml:space="preserve">25.3如果响应文件实质上没有响应征集文件的要求，评审小组将予以拒绝，其响应文件无效，供应商不得通过修改或撤销不合要求的偏离或保留而使其响应成为实质性响应。</w:t>
      </w:r>
      <w:r/>
    </w:p>
    <w:p>
      <w:pPr>
        <w:ind w:firstLine="480"/>
        <w:spacing w:line="360" w:lineRule="auto"/>
        <w:rPr>
          <w:rFonts w:ascii="宋体" w:hAnsi="宋体" w:cs="宋体"/>
          <w:bCs/>
          <w:sz w:val="24"/>
          <w:szCs w:val="24"/>
        </w:rPr>
      </w:pPr>
      <w:r>
        <w:rPr>
          <w:rFonts w:hint="eastAsia" w:ascii="宋体" w:hAnsi="宋体" w:cs="宋体"/>
          <w:sz w:val="24"/>
          <w:szCs w:val="24"/>
        </w:rPr>
        <w:t xml:space="preserve">25.4</w:t>
      </w:r>
      <w:r>
        <w:rPr>
          <w:rFonts w:hint="eastAsia" w:ascii="宋体" w:hAnsi="宋体" w:cs="宋体"/>
          <w:bCs/>
          <w:sz w:val="24"/>
          <w:szCs w:val="24"/>
        </w:rPr>
        <w:t xml:space="preserve">评审小组将对确定为实质性响应的响应文件进行进一步审核，确定其是否有计算上或累加上的算术错误，修正错误的原则如下（本项目不适用）：</w:t>
      </w:r>
      <w:r/>
    </w:p>
    <w:p>
      <w:pPr>
        <w:ind w:firstLine="480"/>
        <w:spacing w:line="360" w:lineRule="auto"/>
        <w:rPr>
          <w:rFonts w:ascii="宋体" w:hAnsi="宋体" w:cs="宋体"/>
          <w:bCs/>
          <w:sz w:val="24"/>
          <w:szCs w:val="24"/>
        </w:rPr>
      </w:pPr>
      <w:r>
        <w:rPr>
          <w:rFonts w:hint="eastAsia" w:ascii="宋体" w:hAnsi="宋体" w:cs="宋体"/>
          <w:bCs/>
          <w:sz w:val="24"/>
          <w:szCs w:val="24"/>
        </w:rPr>
        <w:t xml:space="preserve">（1）响应文件中报价一览表内容与响应文件中相应内容不一致的，以报价一览表为准。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（2）大写金额和小写金额不一致的，以大写金额为准。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（3）单价金额小数点或者百分比有明显错位的，以报价一览表的总价（总数）为准，并修改单价。</w:t>
      </w:r>
      <w:r/>
    </w:p>
    <w:p>
      <w:pPr>
        <w:ind w:firstLine="480"/>
        <w:spacing w:line="360" w:lineRule="auto"/>
        <w:rPr>
          <w:rFonts w:ascii="宋体" w:hAnsi="宋体" w:cs="宋体"/>
          <w:bCs/>
          <w:sz w:val="24"/>
          <w:szCs w:val="24"/>
        </w:rPr>
      </w:pPr>
      <w:r>
        <w:rPr>
          <w:rFonts w:hint="eastAsia" w:ascii="宋体" w:hAnsi="宋体" w:cs="宋体"/>
          <w:bCs/>
          <w:sz w:val="24"/>
          <w:szCs w:val="24"/>
        </w:rPr>
        <w:t xml:space="preserve">（4）总价金额与按单价汇总金额不一致的，以单价金额计算结果为准。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同时出现两种以上错误的，按照前款规定的顺序修正。</w:t>
      </w:r>
      <w:r/>
    </w:p>
    <w:p>
      <w:pPr>
        <w:ind w:firstLine="480"/>
        <w:spacing w:line="360" w:lineRule="auto"/>
        <w:rPr>
          <w:rFonts w:ascii="宋体" w:hAnsi="宋体" w:cs="宋体"/>
          <w:bCs/>
          <w:sz w:val="24"/>
          <w:szCs w:val="24"/>
        </w:rPr>
      </w:pPr>
      <w:r>
        <w:rPr>
          <w:rFonts w:hint="eastAsia" w:ascii="宋体" w:hAnsi="宋体" w:cs="宋体"/>
          <w:sz w:val="24"/>
          <w:szCs w:val="24"/>
        </w:rPr>
        <w:t xml:space="preserve">25.5</w:t>
      </w:r>
      <w:r>
        <w:rPr>
          <w:rFonts w:hint="eastAsia" w:ascii="宋体" w:hAnsi="宋体" w:cs="宋体"/>
          <w:bCs/>
          <w:sz w:val="24"/>
          <w:szCs w:val="24"/>
        </w:rPr>
        <w:t xml:space="preserve">评审小组将按上述修正错误的方法调整响应文件中的报价，并通过“苏采云”系统告知供应商，调整后的价格应对供应商具有约束力。如果供应商不确认或不接受修正后的价格，则其响应文件将被拒绝，其响应无效。</w:t>
      </w:r>
      <w:r/>
    </w:p>
    <w:p>
      <w:pPr>
        <w:ind w:firstLine="480"/>
        <w:spacing w:line="360" w:lineRule="auto"/>
        <w:rPr>
          <w:rFonts w:ascii="宋体" w:hAnsi="宋体" w:cs="宋体"/>
          <w:sz w:val="24"/>
          <w:szCs w:val="24"/>
        </w:rPr>
      </w:pPr>
      <w:r/>
      <w:bookmarkStart w:id="114" w:name="_Toc20823306"/>
      <w:r/>
      <w:bookmarkStart w:id="115" w:name="_Toc513029234"/>
      <w:r/>
      <w:bookmarkStart w:id="116" w:name="_Toc16938550"/>
      <w:r>
        <w:rPr>
          <w:rFonts w:hint="eastAsia" w:ascii="宋体" w:hAnsi="宋体" w:cs="宋体"/>
          <w:sz w:val="24"/>
          <w:szCs w:val="24"/>
        </w:rPr>
        <w:t xml:space="preserve">25.6供应商在评审全过程中应保持通讯畅通，及时登录</w:t>
      </w:r>
      <w:r>
        <w:rPr>
          <w:rFonts w:hint="eastAsia" w:ascii="宋体" w:hAnsi="宋体" w:cs="宋体"/>
          <w:bCs/>
          <w:sz w:val="24"/>
          <w:szCs w:val="24"/>
        </w:rPr>
        <w:t xml:space="preserve">“苏采云”系统</w:t>
      </w:r>
      <w:r>
        <w:rPr>
          <w:rFonts w:hint="eastAsia" w:ascii="宋体" w:hAnsi="宋体" w:cs="宋体"/>
          <w:sz w:val="24"/>
          <w:szCs w:val="24"/>
        </w:rPr>
        <w:t xml:space="preserve">查阅、答复相关信息，并安排专人随时接受评审小组的相关询问。</w:t>
      </w:r>
      <w:r/>
    </w:p>
    <w:p>
      <w:pPr>
        <w:ind w:firstLine="480"/>
        <w:spacing w:line="360" w:lineRule="auto"/>
        <w:rPr>
          <w:rFonts w:ascii="宋体" w:hAnsi="宋体" w:cs="宋体"/>
          <w:sz w:val="24"/>
          <w:szCs w:val="24"/>
        </w:rPr>
      </w:pPr>
      <w:r>
        <w:rPr>
          <w:rFonts w:hint="eastAsia" w:ascii="宋体" w:hAnsi="宋体" w:cs="宋体"/>
          <w:sz w:val="24"/>
          <w:szCs w:val="24"/>
        </w:rPr>
        <w:t xml:space="preserve">25.7确定第一阶段入围供应商方法</w:t>
      </w:r>
      <w:r>
        <w:rPr>
          <w:rFonts w:hint="eastAsia" w:ascii="宋体" w:hAnsi="宋体" w:cs="宋体"/>
          <w:bCs/>
          <w:sz w:val="24"/>
          <w:szCs w:val="24"/>
        </w:rPr>
        <w:t xml:space="preserve">：</w:t>
      </w:r>
      <w:r/>
    </w:p>
    <w:p>
      <w:pPr>
        <w:ind w:firstLine="482"/>
        <w:jc w:val="left"/>
        <w:spacing w:line="360" w:lineRule="auto"/>
        <w:rPr>
          <w:rFonts w:ascii="宋体" w:hAnsi="宋体" w:cs="宋体"/>
          <w:b/>
          <w:bCs/>
          <w:sz w:val="24"/>
          <w:szCs w:val="24"/>
        </w:rPr>
      </w:pPr>
      <w:r/>
      <w:bookmarkStart w:id="117" w:name="OLE_LINK6"/>
      <w:r/>
      <w:bookmarkStart w:id="118" w:name="OLE_LINK60"/>
      <w:r/>
      <w:bookmarkStart w:id="119" w:name="OLE_LINK5"/>
      <w:r/>
      <w:bookmarkStart w:id="120" w:name="OLE_LINK59"/>
      <w:r>
        <w:rPr>
          <w:rFonts w:hint="eastAsia" w:ascii="宋体" w:hAnsi="宋体" w:cs="宋体"/>
          <w:b/>
          <w:bCs/>
          <w:sz w:val="24"/>
          <w:szCs w:val="24"/>
        </w:rPr>
        <w:t xml:space="preserve">①由于系统原因，用封闭式框架协议通道进行本项目开放式框架协议采购，苏采云系统中必须设置第一阶段入围供应商的评审方法。第一阶段入围供应商的评审方法、评审标准等内容详见第五章《评审方法与评审标准》。</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②按照中华人民共和国财政部令第110号《政府采购框架协议采购方式管理暂行办法》，本项目实际采用的评审方法为：通过审核合格（通过资格审查和符合性审查）即入围的方法，即满足审核条件和内容的供应商作为入围供应商的评审方法。</w:t>
      </w:r>
      <w:bookmarkEnd w:id="117"/>
      <w:r/>
      <w:bookmarkEnd w:id="118"/>
      <w:r/>
      <w:bookmarkEnd w:id="119"/>
      <w:r/>
      <w:bookmarkEnd w:id="120"/>
      <w:r/>
      <w:r/>
    </w:p>
    <w:p>
      <w:pPr>
        <w:ind w:firstLine="482"/>
        <w:spacing w:line="360" w:lineRule="auto"/>
        <w:rPr>
          <w:rFonts w:ascii="宋体" w:hAnsi="宋体" w:cs="宋体"/>
          <w:b/>
          <w:sz w:val="24"/>
          <w:szCs w:val="24"/>
        </w:rPr>
        <w:outlineLvl w:val="3"/>
      </w:pPr>
      <w:r>
        <w:rPr>
          <w:rFonts w:hint="eastAsia" w:ascii="宋体" w:hAnsi="宋体" w:cs="宋体"/>
          <w:b/>
          <w:sz w:val="24"/>
          <w:szCs w:val="24"/>
        </w:rPr>
        <w:t xml:space="preserve">26</w:t>
      </w:r>
      <w:bookmarkEnd w:id="114"/>
      <w:r/>
      <w:bookmarkEnd w:id="115"/>
      <w:r/>
      <w:bookmarkEnd w:id="116"/>
      <w:r>
        <w:rPr>
          <w:rFonts w:hint="eastAsia" w:ascii="宋体" w:hAnsi="宋体" w:cs="宋体"/>
          <w:b/>
          <w:sz w:val="24"/>
          <w:szCs w:val="24"/>
        </w:rPr>
        <w:t xml:space="preserve">.响应文件无效情形和征集活动终止情形</w:t>
      </w:r>
      <w:r/>
    </w:p>
    <w:p>
      <w:pPr>
        <w:ind w:firstLine="480"/>
        <w:spacing w:line="360" w:lineRule="auto"/>
        <w:rPr>
          <w:rFonts w:ascii="宋体" w:hAnsi="宋体" w:cs="宋体"/>
          <w:bCs/>
          <w:sz w:val="24"/>
          <w:szCs w:val="24"/>
        </w:rPr>
      </w:pPr>
      <w:r/>
      <w:bookmarkStart w:id="121" w:name="_Toc513029235"/>
      <w:r/>
      <w:bookmarkStart w:id="122" w:name="_Toc20823307"/>
      <w:r/>
      <w:bookmarkStart w:id="123" w:name="_Toc16938551"/>
      <w:r>
        <w:rPr>
          <w:rFonts w:hint="eastAsia" w:ascii="宋体" w:hAnsi="宋体" w:cs="宋体"/>
          <w:bCs/>
          <w:sz w:val="24"/>
          <w:szCs w:val="24"/>
        </w:rPr>
        <w:t xml:space="preserve">26.1响应文件无效情形</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w:t>
      </w:r>
      <w:r>
        <w:rPr>
          <w:rFonts w:hint="eastAsia" w:ascii="宋体" w:hAnsi="宋体" w:cs="宋体"/>
          <w:sz w:val="24"/>
          <w:szCs w:val="24"/>
        </w:rPr>
        <w:t xml:space="preserve">未按《“苏采云”系统供应商操作手册》进行正确操作的。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26.1.2供应商在“苏采云”系统规定的时间内未成功解密电子响应文件的。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26.1.3供应商未按照征集文件要求上传电子响应文件、电子响应文件未按规定期限提交的，纸质响应文件（如有）未按规定的期限、地点送达的。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26.1.4供应商的电子响应文件未按征集文件要求签章的。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26.1.5供应商的被授权代表无授权委托书或授权委托日期晚于提交响应文件截止日期的。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26.1.6供应商不具备征集文件中规定的资格要求或未按征集文件规定的要求提供资格证明文件的。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26.1.7同一供应商提交了两种（含两种）以上不同报价的。</w:t>
      </w:r>
      <w:r/>
    </w:p>
    <w:p>
      <w:pPr>
        <w:ind w:firstLine="480"/>
        <w:spacing w:line="360" w:lineRule="auto"/>
        <w:rPr>
          <w:rFonts w:ascii="宋体" w:hAnsi="宋体" w:cs="宋体"/>
          <w:bCs/>
          <w:sz w:val="24"/>
          <w:szCs w:val="24"/>
        </w:rPr>
      </w:pPr>
      <w:r>
        <w:rPr>
          <w:rFonts w:hint="eastAsia" w:ascii="宋体" w:hAnsi="宋体" w:cs="宋体"/>
          <w:sz w:val="24"/>
          <w:szCs w:val="24"/>
        </w:rPr>
        <w:t xml:space="preserve">26.1.8</w:t>
      </w:r>
      <w:r>
        <w:rPr>
          <w:rFonts w:hint="eastAsia" w:ascii="宋体" w:hAnsi="宋体" w:cs="宋体"/>
          <w:bCs/>
          <w:sz w:val="24"/>
          <w:szCs w:val="24"/>
        </w:rPr>
        <w:t xml:space="preserve">供应商</w:t>
      </w:r>
      <w:r>
        <w:rPr>
          <w:rFonts w:hint="eastAsia" w:ascii="宋体" w:hAnsi="宋体" w:cs="宋体"/>
          <w:sz w:val="24"/>
          <w:szCs w:val="24"/>
        </w:rPr>
        <w:t xml:space="preserve">被“信用中国”网站（</w:t>
      </w:r>
      <w:r>
        <w:fldChar w:fldCharType="begin"/>
      </w:r>
      <w:r>
        <w:instrText xml:space="preserve"> HYPERLINK "http://www.creditchina.gov.cn" </w:instrText>
      </w:r>
      <w:r>
        <w:fldChar w:fldCharType="separate"/>
      </w:r>
      <w:r>
        <w:rPr>
          <w:rFonts w:hint="eastAsia" w:ascii="宋体" w:hAnsi="宋体" w:cs="宋体"/>
          <w:sz w:val="24"/>
          <w:szCs w:val="24"/>
        </w:rPr>
        <w:t xml:space="preserve">www.creditchina.gov.cn</w:t>
      </w:r>
      <w:r>
        <w:rPr>
          <w:rFonts w:hint="eastAsia" w:ascii="宋体" w:hAnsi="宋体" w:cs="宋体"/>
          <w:sz w:val="24"/>
          <w:szCs w:val="24"/>
        </w:rPr>
        <w:fldChar w:fldCharType="end"/>
      </w:r>
      <w:r>
        <w:rPr>
          <w:rFonts w:hint="eastAsia" w:ascii="宋体" w:hAnsi="宋体" w:cs="宋体"/>
          <w:sz w:val="24"/>
          <w:szCs w:val="24"/>
        </w:rPr>
        <w:t xml:space="preserve">）、中国政府采购网(www.ccgp.gov.cn)列入失信被执行人或重大税收违法案件当事人名单或政府采购严重违法失信行为记录名单的。</w:t>
      </w:r>
      <w:r>
        <w:rPr>
          <w:rFonts w:hint="eastAsia" w:ascii="宋体" w:hAnsi="宋体" w:cs="宋体"/>
          <w:bCs/>
          <w:sz w:val="24"/>
          <w:szCs w:val="24"/>
        </w:rPr>
        <w:t xml:space="preserve">或查询“信用中国”网站、</w:t>
      </w:r>
      <w:r>
        <w:rPr>
          <w:rFonts w:hint="eastAsia" w:ascii="宋体" w:hAnsi="宋体" w:cs="宋体"/>
          <w:sz w:val="24"/>
          <w:szCs w:val="24"/>
        </w:rPr>
        <w:t xml:space="preserve">中国政府采购网</w:t>
      </w:r>
      <w:r>
        <w:rPr>
          <w:rFonts w:hint="eastAsia" w:ascii="宋体" w:hAnsi="宋体" w:cs="宋体"/>
          <w:bCs/>
          <w:sz w:val="24"/>
          <w:szCs w:val="24"/>
        </w:rPr>
        <w:t xml:space="preserve">后发现供应商存在其他不符合《中华人民共和国政府采购法》第二十二条规定条件的信用记录。</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26.1.9响应文件未按征集文件规定的内容和要求填写的。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26.1.10供应商报价超过本征集文件规定的最高限制单价的。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26.1.11未通过符合性审查的。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26.1.12响应文件含有征集人不能接受的附加条件的。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26.1.13电子响应文件图片、字迹模糊不清、无法辨认导致无法评审的。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26.1.14响应文件中有征集文件未允许提供的选择性内容。</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26.1.15不同供应商委托同一单位或者个人办理征集活动事宜的。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26.1.16不同供应商的单位负责人为同一人或者存在直接控股、管理关系的。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26.1.17不同供应商的响应文件的装订形式、纸张情况、目录序号、排版格式、文字风格等存在明显的相似性或一致性，特征显示由同一单位或者同一个人编制的。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26.1.18不同供应商响应文件内容存在非正常一致、项目组成员出现同一人、响应文件中错误（或异常）一致或雷同、电子文档信息一致或雷同的、报价呈规律性差异的。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26.1.19不同供应商的响应资料相互混装、不同供应商的委托代理人、项目负责人以及其他相关人员有在同一个单位缴纳社会保险、同一响应文件中单位名称落款与公章不是同一单位的。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26.1.20提供虚假材料的（包括工商营业执照、财务报表、资格证明文件等）。</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26.1.21除单一来源采购项目外，为采购项目提供整体设计、规范编制或者项目管理、监理、检测等服务的。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26.1.22评审小组认定供应商的报价明显低于其他通过符合性审查供应商的报价，有可能影响产品质量或者不能诚信履约的，应当按照《关于推动解决政府采购异常低价问题相关工作的通知》（苏财购〔2025〕62号）要求，启动异常低价投标（响应）审查程序。出现征集文件规定的异常低价情形，评审小组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rPr>
          <w:rFonts w:ascii="宋体" w:hAnsi="宋体" w:cs="宋体"/>
          <w:bCs/>
          <w:sz w:val="24"/>
          <w:szCs w:val="24"/>
        </w:rPr>
      </w:pPr>
      <w:r>
        <w:rPr>
          <w:rFonts w:hint="eastAsia" w:ascii="宋体" w:hAnsi="宋体" w:cs="宋体"/>
          <w:bCs/>
          <w:sz w:val="24"/>
          <w:szCs w:val="24"/>
        </w:rPr>
        <w:t xml:space="preserve">评审小组启动异常低价投标（响应）审查的情形和具体要求，包括：</w:t>
      </w:r>
      <w:r/>
    </w:p>
    <w:p>
      <w:pPr>
        <w:ind w:firstLine="480"/>
        <w:spacing w:line="360" w:lineRule="auto"/>
        <w:rPr>
          <w:rFonts w:ascii="宋体" w:hAnsi="宋体" w:cs="宋体"/>
          <w:bCs/>
          <w:sz w:val="24"/>
          <w:szCs w:val="24"/>
        </w:rPr>
      </w:pPr>
      <w:r>
        <w:rPr>
          <w:rFonts w:hint="eastAsia" w:ascii="宋体" w:hAnsi="宋体" w:cs="宋体"/>
          <w:bCs/>
          <w:sz w:val="24"/>
          <w:szCs w:val="24"/>
        </w:rPr>
        <w:t xml:space="preserve">（1）评审过程中出现下列情形之一的，评审小组应当启动异常低价投标（响应）审查程序：</w:t>
      </w:r>
      <w:r/>
    </w:p>
    <w:p>
      <w:pPr>
        <w:ind w:firstLine="480"/>
        <w:spacing w:line="360" w:lineRule="auto"/>
        <w:rPr>
          <w:rFonts w:ascii="宋体" w:hAnsi="宋体" w:cs="宋体"/>
          <w:bCs/>
          <w:sz w:val="24"/>
          <w:szCs w:val="24"/>
        </w:rPr>
      </w:pPr>
      <w:r>
        <w:rPr>
          <w:rFonts w:hint="eastAsia" w:ascii="宋体" w:hAnsi="宋体" w:cs="宋体"/>
          <w:bCs/>
          <w:sz w:val="24"/>
          <w:szCs w:val="24"/>
        </w:rPr>
        <w:t xml:space="preserve">①投标（响应）报价低于采购项目预算50%的，即投标（响应）报价&lt;采购项目预算×50%；</w:t>
      </w:r>
      <w:r/>
    </w:p>
    <w:p>
      <w:pPr>
        <w:ind w:firstLine="480"/>
        <w:spacing w:line="360" w:lineRule="auto"/>
        <w:rPr>
          <w:rFonts w:ascii="宋体" w:hAnsi="宋体" w:cs="宋体"/>
          <w:bCs/>
          <w:sz w:val="24"/>
          <w:szCs w:val="24"/>
        </w:rPr>
      </w:pPr>
      <w:r>
        <w:rPr>
          <w:rFonts w:hint="eastAsia" w:ascii="宋体" w:hAnsi="宋体" w:cs="宋体"/>
          <w:bCs/>
          <w:sz w:val="24"/>
          <w:szCs w:val="24"/>
        </w:rPr>
        <w:t xml:space="preserve">②投标（响应）报价低于采购项目最高限价45%的，即投标（响应）报价&lt;采购项目最高限价×45%；</w:t>
      </w:r>
      <w:r/>
    </w:p>
    <w:p>
      <w:pPr>
        <w:ind w:firstLine="480"/>
        <w:spacing w:line="360" w:lineRule="auto"/>
        <w:rPr>
          <w:rFonts w:ascii="宋体" w:hAnsi="宋体" w:cs="宋体"/>
          <w:bCs/>
          <w:sz w:val="24"/>
          <w:szCs w:val="24"/>
        </w:rPr>
      </w:pPr>
      <w:r>
        <w:rPr>
          <w:rFonts w:hint="eastAsia" w:ascii="宋体" w:hAnsi="宋体" w:cs="宋体"/>
          <w:bCs/>
          <w:sz w:val="24"/>
          <w:szCs w:val="24"/>
        </w:rPr>
        <w:t xml:space="preserve">③评审小组认定的供应商报价过低、有可能影响产品质量或者不能诚信履约的其他情形。</w:t>
      </w:r>
      <w:r/>
    </w:p>
    <w:p>
      <w:pPr>
        <w:ind w:firstLine="480"/>
        <w:spacing w:line="360" w:lineRule="auto"/>
        <w:rPr>
          <w:rFonts w:ascii="宋体" w:hAnsi="宋体" w:cs="宋体"/>
          <w:bCs/>
          <w:sz w:val="24"/>
          <w:szCs w:val="24"/>
          <w:shd w:val="clear" w:color="ffffff" w:fill="d9d9d9"/>
        </w:rPr>
      </w:pPr>
      <w:r>
        <w:rPr>
          <w:rFonts w:hint="eastAsia" w:ascii="宋体" w:hAnsi="宋体" w:cs="宋体"/>
          <w:bCs/>
          <w:sz w:val="24"/>
          <w:szCs w:val="24"/>
        </w:rPr>
        <w:t xml:space="preserve">（2）启动异常低价投标（响应）审查后，评审小组应当要求相关供应商通过“苏采云”系统（或在评标现场）在给定的合理时间内，提供项目具体成本测算等与报价合理性相关的书面说明及相关证明材料，对投标（响应）价格作出解释，由评审小组结合同类产品在主要电商平台的价格、该行业当地薪资水平等情况，依据专业经验对供应商报价合理性进行判断。投标（响应）供应商不提供书面说明、证明材料，或者提供的书面说明、证明材料不能证明其报价合理性的，评审小组应当将其作为无效投标（响应）处理。审查相关情况应当在评审报告中进行记录。</w:t>
      </w:r>
      <w:r>
        <w:rPr>
          <w:rFonts w:hint="eastAsia" w:ascii="宋体" w:hAnsi="宋体" w:cs="宋体"/>
          <w:b/>
          <w:bCs/>
          <w:sz w:val="24"/>
          <w:szCs w:val="24"/>
        </w:rPr>
        <w:t xml:space="preserve">（本项目不适用）</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26.1.23响应文件内容不全或不符合征集文件中规定的其他实质性要求和条件的。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26.1.24其他法律、法规及本征集文件规定的属无效响应的情形。</w:t>
      </w:r>
      <w:r/>
    </w:p>
    <w:p>
      <w:pPr>
        <w:ind w:firstLine="480"/>
        <w:spacing w:line="360" w:lineRule="auto"/>
        <w:rPr>
          <w:rFonts w:hint="default" w:ascii="宋体" w:hAnsi="宋体" w:cs="宋体"/>
          <w:b/>
          <w:bCs w:val="0"/>
          <w:sz w:val="24"/>
          <w:szCs w:val="24"/>
          <w:lang w:val="en-US" w:eastAsia="zh-CN"/>
        </w:rPr>
      </w:pPr>
      <w:r>
        <w:rPr>
          <w:rFonts w:hint="eastAsia" w:ascii="宋体" w:hAnsi="宋体" w:cs="宋体"/>
          <w:bCs/>
          <w:sz w:val="24"/>
          <w:szCs w:val="24"/>
          <w:lang w:val="en-US" w:eastAsia="zh-CN"/>
        </w:rPr>
        <w:t xml:space="preserve">26.1.25</w:t>
      </w:r>
      <w:r>
        <w:rPr>
          <w:rFonts w:hint="eastAsia" w:ascii="宋体" w:hAnsi="宋体" w:cs="宋体"/>
          <w:b/>
          <w:bCs w:val="0"/>
          <w:sz w:val="24"/>
          <w:szCs w:val="24"/>
          <w:lang w:val="en-US" w:eastAsia="zh-CN"/>
        </w:rPr>
        <w:t xml:space="preserve">优惠为不为0或报价不为1000元/人的情形。（因本次体检费用1000元/人为不可竞争费。）</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26.2征集活动终止情形</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26.2.1在“苏采云”系统规定时间内成功解密电子响应文件的供应商不足2家的。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26.2.2出现影响采购公正的违法、违规行为的。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26.2.3在采购活动中因重大变故，采购任务取消的。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26.2.4因情况变化，不再符合规定的开放式框架协议采购方式适用情形的。</w:t>
      </w:r>
      <w:r/>
    </w:p>
    <w:p>
      <w:pPr>
        <w:ind w:firstLine="482"/>
        <w:spacing w:line="360" w:lineRule="auto"/>
        <w:rPr>
          <w:rFonts w:ascii="宋体" w:hAnsi="宋体" w:cs="宋体"/>
          <w:b/>
          <w:bCs/>
          <w:sz w:val="24"/>
          <w:szCs w:val="24"/>
        </w:rPr>
        <w:outlineLvl w:val="2"/>
      </w:pPr>
      <w:r/>
      <w:bookmarkStart w:id="124" w:name="_Toc120614219"/>
      <w:r>
        <w:rPr>
          <w:rFonts w:hint="eastAsia" w:ascii="宋体" w:hAnsi="宋体" w:cs="宋体"/>
          <w:b/>
          <w:bCs/>
          <w:sz w:val="24"/>
          <w:szCs w:val="24"/>
        </w:rPr>
        <w:t xml:space="preserve">六、</w:t>
      </w:r>
      <w:bookmarkEnd w:id="121"/>
      <w:r/>
      <w:bookmarkEnd w:id="122"/>
      <w:r/>
      <w:bookmarkEnd w:id="123"/>
      <w:r/>
      <w:bookmarkEnd w:id="124"/>
      <w:r>
        <w:rPr>
          <w:rFonts w:hint="eastAsia" w:ascii="宋体" w:hAnsi="宋体" w:cs="宋体"/>
          <w:b/>
          <w:bCs/>
          <w:sz w:val="24"/>
          <w:szCs w:val="24"/>
        </w:rPr>
        <w:t xml:space="preserve">入围及成交</w:t>
      </w:r>
      <w:r/>
    </w:p>
    <w:p>
      <w:pPr>
        <w:ind w:firstLine="482"/>
        <w:spacing w:line="360" w:lineRule="auto"/>
        <w:rPr>
          <w:rFonts w:ascii="宋体" w:hAnsi="宋体" w:cs="宋体"/>
          <w:b/>
          <w:sz w:val="24"/>
          <w:szCs w:val="24"/>
        </w:rPr>
        <w:outlineLvl w:val="3"/>
      </w:pPr>
      <w:r/>
      <w:bookmarkStart w:id="125" w:name="_Toc20823310"/>
      <w:r/>
      <w:bookmarkStart w:id="126" w:name="_Toc16938554"/>
      <w:r>
        <w:rPr>
          <w:rFonts w:hint="eastAsia" w:ascii="宋体" w:hAnsi="宋体" w:cs="宋体"/>
          <w:b/>
          <w:sz w:val="24"/>
          <w:szCs w:val="24"/>
        </w:rPr>
        <w:t xml:space="preserve">27.入围</w:t>
      </w:r>
      <w:r/>
    </w:p>
    <w:p>
      <w:pPr>
        <w:ind w:firstLine="480"/>
        <w:spacing w:line="360" w:lineRule="auto"/>
        <w:rPr>
          <w:rFonts w:ascii="宋体" w:hAnsi="宋体" w:cs="宋体"/>
          <w:bCs/>
          <w:sz w:val="24"/>
          <w:szCs w:val="24"/>
        </w:rPr>
      </w:pPr>
      <w:r>
        <w:rPr>
          <w:rFonts w:hint="eastAsia" w:ascii="宋体" w:hAnsi="宋体" w:cs="宋体"/>
          <w:bCs/>
          <w:sz w:val="24"/>
          <w:szCs w:val="24"/>
        </w:rPr>
        <w:t xml:space="preserve">27.1评审小组对通过资格性检查和符合性检查的有效响应文件，根据征集文件规定的评审方法、评审标准确定入围供应商。征集人将在“江苏政府采购网”发布入围结果公告，公告期限为1个工作日。</w:t>
      </w:r>
      <w:r/>
    </w:p>
    <w:p>
      <w:pPr>
        <w:ind w:firstLine="480"/>
        <w:spacing w:line="360" w:lineRule="auto"/>
        <w:rPr>
          <w:rFonts w:ascii="宋体" w:hAnsi="宋体" w:cs="宋体"/>
          <w:bCs/>
          <w:sz w:val="24"/>
          <w:szCs w:val="24"/>
        </w:rPr>
      </w:pPr>
      <w:r>
        <w:rPr>
          <w:rFonts w:hint="eastAsia" w:ascii="宋体" w:hAnsi="宋体" w:cs="宋体"/>
          <w:bCs/>
          <w:sz w:val="24"/>
          <w:szCs w:val="24"/>
        </w:rPr>
        <w:t xml:space="preserve">27.2入围结果确定后，征集人将向入围供应商发出入围通知书。如通过“苏采云”系统进行发放的，请入围供应商在入围结果公告届满之日起30日内,使用CA数字证书登录“苏采云”系统及时下载入围通知书。因系统存储空间有限，自入围结果公告届满之日起30日后，“苏采云”系统不再保证提供下载入围通知书服务,因未及时下载而造成的不利后果由入围供应商自行承担。</w:t>
      </w:r>
      <w:r/>
    </w:p>
    <w:p>
      <w:pPr>
        <w:ind w:firstLine="480"/>
        <w:spacing w:line="360" w:lineRule="auto"/>
        <w:rPr>
          <w:rFonts w:ascii="宋体" w:hAnsi="宋体" w:cs="宋体"/>
          <w:bCs/>
          <w:sz w:val="24"/>
          <w:szCs w:val="24"/>
        </w:rPr>
      </w:pPr>
      <w:r>
        <w:rPr>
          <w:rFonts w:hint="eastAsia" w:ascii="宋体" w:hAnsi="宋体" w:cs="宋体"/>
          <w:bCs/>
          <w:sz w:val="24"/>
          <w:szCs w:val="24"/>
        </w:rPr>
        <w:t xml:space="preserve">27.3入围通知书将是框架协议的一个组成部分。对征集人和入围供应商均具有法律效力。</w:t>
      </w:r>
      <w:r/>
    </w:p>
    <w:p>
      <w:pPr>
        <w:ind w:firstLine="480"/>
        <w:spacing w:line="360" w:lineRule="auto"/>
        <w:rPr>
          <w:rFonts w:ascii="宋体" w:hAnsi="宋体" w:cs="宋体"/>
          <w:bCs/>
          <w:sz w:val="24"/>
          <w:szCs w:val="24"/>
        </w:rPr>
      </w:pPr>
      <w:r>
        <w:rPr>
          <w:rFonts w:hint="eastAsia" w:ascii="宋体" w:hAnsi="宋体" w:cs="宋体"/>
          <w:bCs/>
          <w:sz w:val="24"/>
          <w:szCs w:val="24"/>
        </w:rPr>
        <w:t xml:space="preserve">27.4供应商电子响应文件将作为本项目征集活动的电子档案保存，电子档案与纸档案具有同等效力。</w:t>
      </w:r>
      <w:r/>
    </w:p>
    <w:p>
      <w:pPr>
        <w:ind w:firstLine="480"/>
        <w:spacing w:line="360" w:lineRule="auto"/>
        <w:rPr>
          <w:rFonts w:ascii="宋体" w:hAnsi="宋体" w:cs="宋体"/>
          <w:bCs/>
          <w:sz w:val="24"/>
          <w:szCs w:val="24"/>
        </w:rPr>
      </w:pPr>
      <w:r>
        <w:rPr>
          <w:rFonts w:hint="eastAsia" w:ascii="宋体" w:hAnsi="宋体" w:cs="宋体"/>
          <w:bCs/>
          <w:sz w:val="24"/>
          <w:szCs w:val="24"/>
        </w:rPr>
        <w:t xml:space="preserve">27.5入围供应商在框架协议约定期限内，应当以不高于其报价的价格向适用框架协议的采购人或服务对象提供便捷、优质服务。</w:t>
      </w:r>
      <w:r/>
    </w:p>
    <w:p>
      <w:pPr>
        <w:ind w:firstLine="480"/>
        <w:spacing w:line="360" w:lineRule="auto"/>
        <w:rPr>
          <w:rFonts w:ascii="宋体" w:hAnsi="宋体" w:cs="宋体"/>
          <w:bCs/>
          <w:sz w:val="24"/>
          <w:szCs w:val="24"/>
        </w:rPr>
      </w:pPr>
      <w:r>
        <w:rPr>
          <w:rFonts w:hint="eastAsia" w:ascii="宋体" w:hAnsi="宋体" w:cs="宋体"/>
          <w:bCs/>
          <w:sz w:val="24"/>
          <w:szCs w:val="24"/>
        </w:rPr>
        <w:t xml:space="preserve">27.6若有充分证据证明，入围供应商出现下列情况之一的，一经查实，将被取消入围资格：</w:t>
      </w:r>
      <w:r/>
    </w:p>
    <w:p>
      <w:pPr>
        <w:ind w:firstLine="480"/>
        <w:spacing w:line="360" w:lineRule="auto"/>
        <w:rPr>
          <w:rFonts w:ascii="宋体" w:hAnsi="宋体" w:cs="宋体"/>
          <w:bCs/>
          <w:sz w:val="24"/>
          <w:szCs w:val="24"/>
        </w:rPr>
      </w:pPr>
      <w:r>
        <w:rPr>
          <w:rFonts w:hint="eastAsia" w:ascii="宋体" w:hAnsi="宋体" w:cs="宋体"/>
          <w:bCs/>
          <w:sz w:val="24"/>
          <w:szCs w:val="24"/>
        </w:rPr>
        <w:t xml:space="preserve">27.6.1提供虚假材料谋取入围或者合同成交的。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27.6.2向征集人、采购代理机构行贿或者提供其他不正当利益的。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27.6.3属于本文件规定的无效响应条款的，但在评审过程中又未被评审小组发现的。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27.6.4与征集人或者其他供应商恶意串通的。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27.6.5采取不正当手段诋毁、排挤其他供应商的。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27.6.6在征集过程中与征集人进行协商谈判、不按照征集文件和入围供应商的响应文件订立框架协议，或者与征集人另行订立背离框架协议实质性内容的协议的。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27.6.7在框架协议约定期限内与采购人进行协商谈判、不按照框架协议订立合同的，或者与采购人另行订立背离框架协议实质性内容的合同的。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27.6.8拒绝有关部门监督检查或者提供虚假情况的。</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27.7履约管理</w:t>
      </w:r>
      <w:r/>
    </w:p>
    <w:p>
      <w:pPr>
        <w:ind w:firstLine="482"/>
        <w:spacing w:line="360" w:lineRule="auto"/>
        <w:rPr>
          <w:rFonts w:ascii="宋体" w:hAnsi="宋体" w:cs="宋体"/>
          <w:b/>
          <w:bCs/>
          <w:sz w:val="24"/>
          <w:szCs w:val="24"/>
        </w:rPr>
      </w:pPr>
      <w:r/>
      <w:bookmarkStart w:id="127" w:name="OLE_LINK73"/>
      <w:r/>
      <w:bookmarkStart w:id="128" w:name="OLE_LINK72"/>
      <w:r/>
      <w:bookmarkStart w:id="129" w:name="OLE_LINK31"/>
      <w:r/>
      <w:bookmarkStart w:id="130" w:name="OLE_LINK28"/>
      <w:r>
        <w:rPr>
          <w:rFonts w:hint="eastAsia" w:ascii="宋体" w:hAnsi="宋体" w:cs="宋体"/>
          <w:b/>
          <w:bCs/>
          <w:sz w:val="24"/>
          <w:szCs w:val="24"/>
        </w:rPr>
        <w:t xml:space="preserve">27.7.1</w:t>
      </w:r>
      <w:bookmarkEnd w:id="127"/>
      <w:r/>
      <w:bookmarkEnd w:id="128"/>
      <w:r/>
      <w:bookmarkEnd w:id="129"/>
      <w:r>
        <w:rPr>
          <w:rFonts w:hint="eastAsia" w:ascii="宋体" w:hAnsi="宋体" w:cs="宋体"/>
          <w:b/>
          <w:bCs/>
          <w:sz w:val="24"/>
          <w:szCs w:val="24"/>
        </w:rPr>
        <w:t xml:space="preserve">入围供应商的清退机制：</w:t>
      </w:r>
      <w:bookmarkEnd w:id="130"/>
      <w:r/>
      <w:r/>
    </w:p>
    <w:p>
      <w:pPr>
        <w:ind w:firstLine="480"/>
        <w:spacing w:line="360" w:lineRule="auto"/>
        <w:rPr>
          <w:rFonts w:ascii="宋体" w:hAnsi="宋体" w:cs="宋体"/>
          <w:bCs/>
          <w:sz w:val="24"/>
          <w:szCs w:val="24"/>
        </w:rPr>
        <w:outlineLvl w:val="3"/>
      </w:pPr>
      <w:r>
        <w:rPr>
          <w:rFonts w:hint="eastAsia" w:ascii="宋体" w:hAnsi="宋体" w:cs="宋体"/>
          <w:bCs/>
          <w:sz w:val="24"/>
          <w:szCs w:val="24"/>
        </w:rPr>
        <w:t xml:space="preserve">27.7.1.1.无锡市军队离退休干部服务中心2026年、2027年军休干部体检项目的潜在供应商符合本次采购要求的，均可提交加入框架协议的申请，审核通过即入围。</w:t>
      </w:r>
      <w:r/>
    </w:p>
    <w:p>
      <w:pPr>
        <w:ind w:firstLine="480"/>
        <w:spacing w:line="360" w:lineRule="auto"/>
        <w:rPr>
          <w:rFonts w:ascii="宋体" w:hAnsi="宋体" w:cs="宋体"/>
          <w:bCs/>
          <w:sz w:val="24"/>
          <w:szCs w:val="24"/>
        </w:rPr>
        <w:outlineLvl w:val="3"/>
      </w:pPr>
      <w:r>
        <w:rPr>
          <w:rFonts w:hint="eastAsia" w:ascii="宋体" w:hAnsi="宋体" w:cs="宋体"/>
          <w:bCs/>
          <w:sz w:val="24"/>
          <w:szCs w:val="24"/>
        </w:rPr>
        <w:t xml:space="preserve">27.7.1.2.开放条件须按征集公告要求执行。为确保2026年、2027年度体检项目框架协议采购工作质量，在征集公告发布后至框架协议期满前，供应商可以按照征集公告要求，随时提交加入框架协议的申请。</w:t>
      </w:r>
      <w:r/>
    </w:p>
    <w:p>
      <w:pPr>
        <w:ind w:firstLine="480"/>
        <w:spacing w:line="360" w:lineRule="auto"/>
        <w:rPr>
          <w:rFonts w:ascii="宋体" w:hAnsi="宋体" w:cs="宋体"/>
          <w:bCs/>
          <w:sz w:val="24"/>
          <w:szCs w:val="24"/>
        </w:rPr>
        <w:outlineLvl w:val="3"/>
      </w:pPr>
      <w:r>
        <w:rPr>
          <w:rFonts w:hint="eastAsia" w:ascii="宋体" w:hAnsi="宋体" w:cs="宋体"/>
          <w:bCs/>
          <w:sz w:val="24"/>
          <w:szCs w:val="24"/>
        </w:rPr>
        <w:t xml:space="preserve">27.7.1.3.入围供应商有下列情形之一，尚未签订框架协议的，取消其入围资格；已经签订框架协议的，解除与其签订的框架协议： </w:t>
      </w:r>
      <w:r/>
    </w:p>
    <w:p>
      <w:pPr>
        <w:ind w:firstLine="480"/>
        <w:spacing w:line="360" w:lineRule="auto"/>
        <w:rPr>
          <w:rFonts w:ascii="宋体" w:hAnsi="宋体" w:cs="宋体"/>
          <w:bCs/>
          <w:sz w:val="24"/>
          <w:szCs w:val="24"/>
        </w:rPr>
        <w:outlineLvl w:val="3"/>
      </w:pPr>
      <w:r>
        <w:rPr>
          <w:rFonts w:hint="eastAsia" w:ascii="宋体" w:hAnsi="宋体" w:cs="宋体"/>
          <w:bCs/>
          <w:sz w:val="24"/>
          <w:szCs w:val="24"/>
        </w:rPr>
        <w:t xml:space="preserve">（一）恶意串通谋取入围或者合同成交的； </w:t>
      </w:r>
      <w:r/>
    </w:p>
    <w:p>
      <w:pPr>
        <w:ind w:firstLine="480"/>
        <w:spacing w:line="360" w:lineRule="auto"/>
        <w:rPr>
          <w:rFonts w:ascii="宋体" w:hAnsi="宋体" w:cs="宋体"/>
          <w:bCs/>
          <w:sz w:val="24"/>
          <w:szCs w:val="24"/>
        </w:rPr>
        <w:outlineLvl w:val="3"/>
      </w:pPr>
      <w:r>
        <w:rPr>
          <w:rFonts w:hint="eastAsia" w:ascii="宋体" w:hAnsi="宋体" w:cs="宋体"/>
          <w:bCs/>
          <w:sz w:val="24"/>
          <w:szCs w:val="24"/>
        </w:rPr>
        <w:t xml:space="preserve">（二）提供虚假材料谋取入围或者合同成交的； </w:t>
      </w:r>
      <w:r/>
    </w:p>
    <w:p>
      <w:pPr>
        <w:ind w:firstLine="480"/>
        <w:spacing w:line="360" w:lineRule="auto"/>
        <w:rPr>
          <w:rFonts w:ascii="宋体" w:hAnsi="宋体" w:cs="宋体"/>
          <w:bCs/>
          <w:sz w:val="24"/>
          <w:szCs w:val="24"/>
        </w:rPr>
        <w:outlineLvl w:val="3"/>
      </w:pPr>
      <w:r>
        <w:rPr>
          <w:rFonts w:hint="eastAsia" w:ascii="宋体" w:hAnsi="宋体" w:cs="宋体"/>
          <w:bCs/>
          <w:sz w:val="24"/>
          <w:szCs w:val="24"/>
        </w:rPr>
        <w:t xml:space="preserve">（三）无正当理由拒不接受合同授予的； </w:t>
      </w:r>
      <w:r/>
    </w:p>
    <w:p>
      <w:pPr>
        <w:ind w:firstLine="480"/>
        <w:spacing w:line="360" w:lineRule="auto"/>
        <w:rPr>
          <w:rFonts w:ascii="宋体" w:hAnsi="宋体" w:cs="宋体"/>
          <w:bCs/>
          <w:sz w:val="24"/>
          <w:szCs w:val="24"/>
        </w:rPr>
        <w:outlineLvl w:val="3"/>
      </w:pPr>
      <w:r>
        <w:rPr>
          <w:rFonts w:hint="eastAsia" w:ascii="宋体" w:hAnsi="宋体" w:cs="宋体"/>
          <w:bCs/>
          <w:sz w:val="24"/>
          <w:szCs w:val="24"/>
        </w:rPr>
        <w:t xml:space="preserve">（四）不履行合同义务或者履行合同义务不符合约定，经采购人请求履行后仍不履行或者仍未按约定履行的； </w:t>
      </w:r>
      <w:r/>
    </w:p>
    <w:p>
      <w:pPr>
        <w:ind w:firstLine="480"/>
        <w:spacing w:line="360" w:lineRule="auto"/>
        <w:rPr>
          <w:rFonts w:ascii="宋体" w:hAnsi="宋体" w:cs="宋体"/>
          <w:bCs/>
          <w:sz w:val="24"/>
          <w:szCs w:val="24"/>
        </w:rPr>
        <w:outlineLvl w:val="3"/>
      </w:pPr>
      <w:r>
        <w:rPr>
          <w:rFonts w:hint="eastAsia" w:ascii="宋体" w:hAnsi="宋体" w:cs="宋体"/>
          <w:bCs/>
          <w:sz w:val="24"/>
          <w:szCs w:val="24"/>
        </w:rPr>
        <w:t xml:space="preserve">（五）框架协议有效期内，因违法行为被禁止或限制参加政府采购活动的； </w:t>
      </w:r>
      <w:r/>
    </w:p>
    <w:p>
      <w:pPr>
        <w:ind w:firstLine="480"/>
        <w:spacing w:line="360" w:lineRule="auto"/>
        <w:rPr>
          <w:rFonts w:ascii="宋体" w:hAnsi="宋体" w:cs="宋体"/>
          <w:bCs/>
          <w:sz w:val="24"/>
          <w:szCs w:val="24"/>
        </w:rPr>
        <w:outlineLvl w:val="3"/>
      </w:pPr>
      <w:r>
        <w:rPr>
          <w:rFonts w:hint="eastAsia" w:ascii="宋体" w:hAnsi="宋体" w:cs="宋体"/>
          <w:bCs/>
          <w:sz w:val="24"/>
          <w:szCs w:val="24"/>
        </w:rPr>
        <w:t xml:space="preserve">（六）在框架协议期间同一家服务单位被体检干部因服务质量、服务态度等投诉3次及以上的。</w:t>
      </w:r>
      <w:r/>
    </w:p>
    <w:p>
      <w:pPr>
        <w:ind w:firstLine="480"/>
        <w:spacing w:line="360" w:lineRule="auto"/>
        <w:rPr>
          <w:rFonts w:ascii="宋体" w:hAnsi="宋体" w:cs="宋体"/>
          <w:bCs/>
          <w:sz w:val="24"/>
          <w:szCs w:val="24"/>
        </w:rPr>
        <w:outlineLvl w:val="3"/>
      </w:pPr>
      <w:r>
        <w:rPr>
          <w:rFonts w:hint="eastAsia" w:ascii="宋体" w:hAnsi="宋体" w:cs="宋体"/>
          <w:bCs/>
          <w:sz w:val="24"/>
          <w:szCs w:val="24"/>
        </w:rPr>
        <w:t xml:space="preserve">被取消入围资格或者被解除框架协议的供应商不得参加或者重新申请加入同一开放式框架协议。供应商有上述第（一）至（三）项情形之一的，依照政府采购法等有关法律、行政法规处理，其他按相关规定处理。</w:t>
      </w:r>
      <w:r/>
    </w:p>
    <w:p>
      <w:pPr>
        <w:ind w:firstLine="480"/>
        <w:spacing w:line="360" w:lineRule="auto"/>
        <w:rPr>
          <w:rFonts w:ascii="宋体" w:hAnsi="宋体" w:cs="宋体"/>
          <w:bCs/>
          <w:sz w:val="24"/>
          <w:szCs w:val="24"/>
        </w:rPr>
        <w:outlineLvl w:val="3"/>
      </w:pPr>
      <w:r>
        <w:rPr>
          <w:rFonts w:hint="eastAsia" w:ascii="宋体" w:hAnsi="宋体" w:cs="宋体"/>
          <w:bCs/>
          <w:sz w:val="24"/>
          <w:szCs w:val="24"/>
        </w:rPr>
        <w:t xml:space="preserve">本期2026年、2027年度体检项目框架协议入围供应商可以按征集公告及相关规定要求，随时申请退出框架协议。代理公司在收到退出申请2个工作日内，发布入围供应商退出公告。公告期限为公告发布之日起1个工作日。各有关当事人对退出结果有异议，可以在本公告期限届满之日起七个工作日内，以书面形式提出明确的请求并提供必要的证明，逾期将不再受理</w:t>
      </w:r>
      <w:r/>
    </w:p>
    <w:p>
      <w:pPr>
        <w:numPr>
          <w:ilvl w:val="0"/>
          <w:numId w:val="2"/>
        </w:numPr>
        <w:ind w:firstLine="482"/>
        <w:spacing w:line="360" w:lineRule="auto"/>
        <w:rPr>
          <w:rFonts w:ascii="宋体" w:hAnsi="宋体" w:cs="宋体"/>
          <w:b/>
          <w:sz w:val="24"/>
          <w:szCs w:val="24"/>
        </w:rPr>
        <w:outlineLvl w:val="3"/>
      </w:pPr>
      <w:r>
        <w:rPr>
          <w:rFonts w:hint="eastAsia" w:ascii="宋体" w:hAnsi="宋体" w:cs="宋体"/>
          <w:b/>
          <w:sz w:val="24"/>
          <w:szCs w:val="24"/>
        </w:rPr>
        <w:t xml:space="preserve">二阶段成交供应商方式</w:t>
      </w:r>
      <w:r/>
    </w:p>
    <w:p>
      <w:pPr>
        <w:ind w:firstLine="480"/>
        <w:spacing w:line="360" w:lineRule="auto"/>
        <w:rPr>
          <w:rFonts w:ascii="宋体" w:hAnsi="宋体" w:cs="宋体"/>
          <w:bCs/>
          <w:sz w:val="24"/>
          <w:szCs w:val="24"/>
        </w:rPr>
        <w:outlineLvl w:val="3"/>
      </w:pPr>
      <w:r>
        <w:rPr>
          <w:rFonts w:hint="eastAsia" w:ascii="宋体" w:hAnsi="宋体" w:cs="宋体"/>
          <w:bCs/>
          <w:sz w:val="24"/>
          <w:szCs w:val="24"/>
        </w:rPr>
        <w:t xml:space="preserve">确定第二阶段成交供应商方式：第二阶段成交供应商由采购人或者服务对象从第一阶段入围供应商中直接选定。供应商履行合同后，依据采购合同的约定，与采购人进行费用结算</w:t>
      </w:r>
      <w:bookmarkEnd w:id="125"/>
      <w:r/>
      <w:bookmarkEnd w:id="126"/>
      <w:r/>
      <w:r/>
    </w:p>
    <w:p>
      <w:pPr>
        <w:ind w:firstLine="482"/>
        <w:spacing w:line="360" w:lineRule="auto"/>
        <w:rPr>
          <w:rFonts w:ascii="宋体" w:hAnsi="宋体" w:cs="宋体"/>
          <w:b/>
          <w:sz w:val="24"/>
          <w:szCs w:val="24"/>
        </w:rPr>
        <w:outlineLvl w:val="3"/>
      </w:pPr>
      <w:r/>
      <w:bookmarkStart w:id="131" w:name="_Toc200451960"/>
      <w:r>
        <w:rPr>
          <w:rFonts w:hint="eastAsia" w:ascii="宋体" w:hAnsi="宋体" w:cs="宋体"/>
          <w:b/>
          <w:sz w:val="24"/>
          <w:szCs w:val="24"/>
        </w:rPr>
        <w:t xml:space="preserve">29.质疑处理</w:t>
      </w:r>
      <w:bookmarkEnd w:id="131"/>
      <w:r/>
      <w:r/>
    </w:p>
    <w:p>
      <w:pPr>
        <w:ind w:firstLine="480"/>
        <w:spacing w:line="360" w:lineRule="auto"/>
        <w:rPr>
          <w:rFonts w:ascii="宋体" w:hAnsi="宋体" w:cs="宋体"/>
          <w:sz w:val="24"/>
          <w:szCs w:val="24"/>
        </w:rPr>
      </w:pPr>
      <w:r>
        <w:rPr>
          <w:rFonts w:hint="eastAsia" w:ascii="宋体" w:hAnsi="宋体" w:cs="宋体"/>
          <w:sz w:val="24"/>
          <w:szCs w:val="24"/>
        </w:rPr>
        <w:t xml:space="preserve">29.1提出质疑的供应商应当是参与所质疑</w:t>
      </w:r>
      <w:r>
        <w:rPr>
          <w:rFonts w:hint="eastAsia" w:ascii="宋体" w:hAnsi="宋体" w:cs="宋体"/>
          <w:sz w:val="24"/>
          <w:szCs w:val="24"/>
        </w:rPr>
        <w:t xml:space="preserve">项目采购活动的供应商。潜在供应商依法获取其可质疑的征集文件的，可以对征集文件提出质疑。供应商针对采购文件提出书面质疑的，须同时提供对可质疑的采购文件已进行依法获取的证明，且采购人或采购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ascii="宋体" w:hAnsi="宋体" w:cs="宋体"/>
          <w:sz w:val="24"/>
          <w:szCs w:val="24"/>
        </w:rPr>
      </w:pPr>
      <w:r>
        <w:rPr>
          <w:rFonts w:hint="eastAsia" w:ascii="宋体" w:hAnsi="宋体" w:cs="宋体"/>
          <w:sz w:val="24"/>
          <w:szCs w:val="24"/>
        </w:rPr>
        <w:t xml:space="preserve">29.2供应商认为征集文件、采购过程和入围结果使自己的权益受到损害的，可以在知道或应知其权益受到损害之日起七个工作日内，以书面形式根据下述29.4条款的规定向征集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s="宋体"/>
          <w:sz w:val="24"/>
          <w:szCs w:val="24"/>
        </w:rPr>
      </w:pPr>
      <w:r>
        <w:rPr>
          <w:rFonts w:hint="eastAsia" w:ascii="宋体" w:hAnsi="宋体" w:cs="宋体"/>
          <w:sz w:val="24"/>
          <w:szCs w:val="24"/>
        </w:rPr>
        <w:t xml:space="preserve">29.2.1对可以质疑的征集文件提出质疑的，为收到征集文件之日或者征集文件公告期限届满之日；</w:t>
      </w:r>
      <w:r/>
    </w:p>
    <w:p>
      <w:pPr>
        <w:ind w:firstLine="480"/>
        <w:spacing w:line="360" w:lineRule="auto"/>
        <w:rPr>
          <w:rFonts w:ascii="宋体" w:hAnsi="宋体" w:cs="宋体"/>
          <w:sz w:val="24"/>
          <w:szCs w:val="24"/>
        </w:rPr>
      </w:pPr>
      <w:r>
        <w:rPr>
          <w:rFonts w:hint="eastAsia" w:ascii="宋体" w:hAnsi="宋体" w:cs="宋体"/>
          <w:sz w:val="24"/>
          <w:szCs w:val="24"/>
        </w:rPr>
        <w:t xml:space="preserve">29.2.2对采购过程提出质疑的，为各采购程序环节结束之日；</w:t>
      </w:r>
      <w:r/>
    </w:p>
    <w:p>
      <w:pPr>
        <w:ind w:firstLine="480"/>
        <w:spacing w:line="360" w:lineRule="auto"/>
        <w:rPr>
          <w:rFonts w:ascii="宋体" w:hAnsi="宋体" w:cs="宋体"/>
          <w:sz w:val="24"/>
          <w:szCs w:val="24"/>
        </w:rPr>
      </w:pPr>
      <w:r>
        <w:rPr>
          <w:rFonts w:hint="eastAsia" w:ascii="宋体" w:hAnsi="宋体" w:cs="宋体"/>
          <w:sz w:val="24"/>
          <w:szCs w:val="24"/>
        </w:rPr>
        <w:t xml:space="preserve">29.2.3对入围结果提出质疑的，为入围结果公告期限届满之日。</w:t>
      </w:r>
      <w:r/>
    </w:p>
    <w:p>
      <w:pPr>
        <w:ind w:firstLine="480"/>
        <w:spacing w:line="360" w:lineRule="auto"/>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供应商应当在法定质疑期内一次性提出针对同一采购程序环节的质疑。供应商如在法定期限内对同一采购程序环节提出多次质疑的，将只对供应商第一次质疑作出答复。</w:t>
      </w:r>
      <w:r/>
    </w:p>
    <w:p>
      <w:pPr>
        <w:ind w:firstLine="480"/>
        <w:spacing w:line="360" w:lineRule="auto"/>
        <w:rPr>
          <w:rFonts w:ascii="宋体" w:hAnsi="宋体" w:cs="宋体"/>
          <w:sz w:val="24"/>
          <w:szCs w:val="24"/>
        </w:rPr>
      </w:pPr>
      <w:r>
        <w:rPr>
          <w:rFonts w:hint="eastAsia" w:ascii="宋体" w:hAnsi="宋体" w:cs="宋体"/>
          <w:sz w:val="24"/>
          <w:szCs w:val="24"/>
        </w:rPr>
        <w:t xml:space="preserve">29.3</w:t>
      </w:r>
      <w:r>
        <w:rPr>
          <w:rFonts w:hint="eastAsia" w:ascii="宋体" w:hAnsi="宋体" w:cs="宋体"/>
          <w:bCs/>
          <w:sz w:val="24"/>
          <w:szCs w:val="24"/>
        </w:rPr>
        <w:t xml:space="preserve">质疑函的质疑事项应具体、明确，并有必要的事实依据和法律依据（格式详见中国政府采购网《政府采购供应商质疑函范本》）。</w:t>
      </w:r>
      <w:r>
        <w:rPr>
          <w:rFonts w:hint="eastAsia" w:ascii="宋体" w:hAnsi="宋体" w:cs="宋体"/>
          <w:sz w:val="24"/>
          <w:szCs w:val="24"/>
        </w:rPr>
        <w:t xml:space="preserve">供应商如组成联合体参加采购活动，则《质疑函范本》中要求签字、盖章、加盖公章之处，联合体各方均须按要求签字、盖章、加盖公章。</w:t>
      </w:r>
      <w:r/>
    </w:p>
    <w:p>
      <w:pPr>
        <w:ind w:firstLine="480"/>
        <w:spacing w:line="360" w:lineRule="auto"/>
        <w:rPr>
          <w:rFonts w:ascii="宋体" w:hAnsi="宋体" w:cs="宋体"/>
          <w:sz w:val="24"/>
          <w:szCs w:val="24"/>
        </w:rPr>
      </w:pPr>
      <w:r>
        <w:rPr>
          <w:rFonts w:hint="eastAsia" w:ascii="宋体" w:hAnsi="宋体" w:cs="宋体"/>
          <w:sz w:val="24"/>
          <w:szCs w:val="24"/>
        </w:rPr>
        <w:t xml:space="preserve">29.4供应商（含潜在供应商）对征集文件的质疑请向征集人提出，由征集人负责答复。</w:t>
      </w:r>
      <w:r/>
    </w:p>
    <w:p>
      <w:pPr>
        <w:ind w:firstLine="480"/>
        <w:spacing w:line="360" w:lineRule="auto"/>
        <w:rPr>
          <w:rFonts w:ascii="宋体" w:hAnsi="宋体" w:cs="宋体"/>
          <w:sz w:val="24"/>
          <w:szCs w:val="24"/>
        </w:rPr>
      </w:pPr>
      <w:r>
        <w:rPr>
          <w:rFonts w:hint="eastAsia" w:ascii="宋体" w:hAnsi="宋体" w:cs="宋体"/>
          <w:sz w:val="24"/>
          <w:szCs w:val="24"/>
        </w:rPr>
        <w:t xml:space="preserve">供应商对采购过程和入围结果的质疑请向征集人提出，征集人若委托采购代理机构进行征集的，可向采购代理机构提出，由征集人配合进行答复。</w:t>
      </w:r>
      <w:r/>
    </w:p>
    <w:p>
      <w:pPr>
        <w:ind w:firstLine="480"/>
        <w:spacing w:line="360" w:lineRule="auto"/>
        <w:rPr>
          <w:rFonts w:ascii="宋体" w:hAnsi="宋体" w:cs="宋体"/>
          <w:sz w:val="24"/>
          <w:szCs w:val="24"/>
        </w:rPr>
      </w:pPr>
      <w:r>
        <w:rPr>
          <w:rFonts w:hint="eastAsia" w:ascii="宋体" w:hAnsi="宋体" w:cs="宋体"/>
          <w:sz w:val="24"/>
          <w:szCs w:val="24"/>
        </w:rPr>
        <w:t xml:space="preserve">征集人、采购代理机构只接收以纸质原件形式送达的质疑,质疑供应商可通过面交或邮寄方式送达（征集人和采购代理机构不接受未填写快递运单的快件）。</w:t>
      </w:r>
      <w:r/>
    </w:p>
    <w:p>
      <w:pPr>
        <w:ind w:firstLine="480"/>
        <w:spacing w:line="360" w:lineRule="auto"/>
        <w:rPr>
          <w:rFonts w:ascii="宋体" w:hAnsi="宋体" w:cs="宋体"/>
          <w:sz w:val="24"/>
          <w:szCs w:val="24"/>
        </w:rPr>
      </w:pPr>
      <w:r>
        <w:rPr>
          <w:rFonts w:hint="eastAsia" w:ascii="宋体" w:hAnsi="宋体" w:cs="宋体"/>
          <w:sz w:val="24"/>
          <w:szCs w:val="24"/>
        </w:rPr>
        <w:t xml:space="preserve">29.5以下情形的质疑不予受理</w:t>
      </w:r>
      <w:r/>
    </w:p>
    <w:p>
      <w:pPr>
        <w:ind w:firstLine="480"/>
        <w:spacing w:line="360" w:lineRule="auto"/>
        <w:rPr>
          <w:rFonts w:ascii="宋体" w:hAnsi="宋体" w:cs="宋体"/>
          <w:sz w:val="24"/>
          <w:szCs w:val="24"/>
        </w:rPr>
      </w:pPr>
      <w:r>
        <w:rPr>
          <w:rFonts w:hint="eastAsia" w:ascii="宋体" w:hAnsi="宋体" w:cs="宋体"/>
          <w:sz w:val="24"/>
          <w:szCs w:val="24"/>
        </w:rPr>
        <w:t xml:space="preserve">29.5.1内容不符合《政府采购质疑和投诉办法》第十二条规定的质疑。</w:t>
      </w:r>
      <w:r/>
    </w:p>
    <w:p>
      <w:pPr>
        <w:ind w:firstLine="480"/>
        <w:spacing w:line="360" w:lineRule="auto"/>
        <w:rPr>
          <w:rFonts w:ascii="宋体" w:hAnsi="宋体" w:cs="宋体"/>
          <w:sz w:val="24"/>
          <w:szCs w:val="24"/>
        </w:rPr>
      </w:pPr>
      <w:r>
        <w:rPr>
          <w:rFonts w:hint="eastAsia" w:ascii="宋体" w:hAnsi="宋体" w:cs="宋体"/>
          <w:sz w:val="24"/>
          <w:szCs w:val="24"/>
        </w:rPr>
        <w:t xml:space="preserve">29.5.2超出政府采购法定期限的质疑。</w:t>
      </w:r>
      <w:r/>
    </w:p>
    <w:p>
      <w:pPr>
        <w:ind w:firstLine="480"/>
        <w:spacing w:line="360" w:lineRule="auto"/>
        <w:rPr>
          <w:rFonts w:ascii="宋体" w:hAnsi="宋体" w:cs="宋体"/>
          <w:sz w:val="24"/>
          <w:szCs w:val="24"/>
        </w:rPr>
      </w:pPr>
      <w:r>
        <w:rPr>
          <w:rFonts w:hint="eastAsia" w:ascii="宋体" w:hAnsi="宋体" w:cs="宋体"/>
          <w:sz w:val="24"/>
          <w:szCs w:val="24"/>
        </w:rPr>
        <w:t xml:space="preserve">29.5.3以传真、电子邮件等方式递交的非原件形式的质疑。</w:t>
      </w:r>
      <w:r/>
    </w:p>
    <w:p>
      <w:pPr>
        <w:ind w:firstLine="480"/>
        <w:spacing w:line="360" w:lineRule="auto"/>
        <w:rPr>
          <w:rFonts w:ascii="宋体" w:hAnsi="宋体" w:cs="宋体"/>
          <w:sz w:val="24"/>
          <w:szCs w:val="24"/>
        </w:rPr>
      </w:pPr>
      <w:r>
        <w:rPr>
          <w:rFonts w:hint="eastAsia" w:ascii="宋体" w:hAnsi="宋体" w:cs="宋体"/>
          <w:sz w:val="24"/>
          <w:szCs w:val="24"/>
        </w:rPr>
        <w:t xml:space="preserve">29.5.4未参加采购活动的供应商或在采购活动中自身权益未受到损害的供应商所提出的质疑。</w:t>
      </w:r>
      <w:r/>
    </w:p>
    <w:p>
      <w:pPr>
        <w:ind w:firstLine="480"/>
        <w:spacing w:line="360" w:lineRule="auto"/>
        <w:rPr>
          <w:rFonts w:ascii="宋体" w:hAnsi="宋体" w:cs="宋体"/>
          <w:sz w:val="24"/>
          <w:szCs w:val="24"/>
        </w:rPr>
      </w:pPr>
      <w:r>
        <w:rPr>
          <w:rFonts w:hint="eastAsia" w:ascii="宋体" w:hAnsi="宋体" w:cs="宋体"/>
          <w:sz w:val="24"/>
          <w:szCs w:val="24"/>
        </w:rPr>
        <w:t xml:space="preserve">29.5.5供应商组成联合体参加采购活动，联合体中任何一方或多方未按要求签字、盖章、加盖公章的质疑。</w:t>
      </w:r>
      <w:r/>
    </w:p>
    <w:p>
      <w:pPr>
        <w:ind w:firstLine="480"/>
        <w:spacing w:line="360" w:lineRule="auto"/>
        <w:rPr>
          <w:rFonts w:ascii="宋体" w:hAnsi="宋体" w:cs="宋体"/>
          <w:sz w:val="24"/>
          <w:szCs w:val="24"/>
        </w:rPr>
      </w:pPr>
      <w:r>
        <w:rPr>
          <w:rFonts w:hint="eastAsia" w:ascii="宋体" w:hAnsi="宋体" w:cs="宋体"/>
          <w:sz w:val="24"/>
          <w:szCs w:val="24"/>
        </w:rPr>
        <w:t xml:space="preserve">29.6供应商提出书面质疑必须有理、有据，</w:t>
      </w:r>
      <w:r>
        <w:rPr>
          <w:rFonts w:hint="eastAsia" w:ascii="宋体" w:hAnsi="宋体" w:cs="宋体"/>
          <w:bCs/>
          <w:sz w:val="24"/>
          <w:szCs w:val="24"/>
        </w:rPr>
        <w:t xml:space="preserve">如质疑查无实据或供应商捏造事实，提供虚假材料进行恶意质疑或举报，不配合或采用不正当手段干扰政府采购质疑的，</w:t>
      </w:r>
      <w:r>
        <w:rPr>
          <w:rFonts w:hint="eastAsia" w:ascii="宋体" w:hAnsi="宋体" w:cs="宋体"/>
          <w:sz w:val="24"/>
          <w:szCs w:val="24"/>
        </w:rPr>
        <w:t xml:space="preserve">一经查实，征集人、采购代理机构有权依据政府采购的有关规定，报请政府采购监管部门对该供应商进行相应的行政处罚和记录该供应商的失信信息。</w:t>
      </w:r>
      <w:r/>
    </w:p>
    <w:p>
      <w:pPr>
        <w:ind w:firstLine="482"/>
        <w:spacing w:line="360" w:lineRule="auto"/>
        <w:rPr>
          <w:rFonts w:ascii="宋体" w:hAnsi="宋体" w:cs="宋体"/>
          <w:b/>
          <w:bCs/>
          <w:sz w:val="24"/>
          <w:szCs w:val="24"/>
        </w:rPr>
        <w:outlineLvl w:val="2"/>
      </w:pPr>
      <w:r/>
      <w:bookmarkStart w:id="132" w:name="_Toc120614220"/>
      <w:r/>
      <w:bookmarkStart w:id="133" w:name="_Toc513029236"/>
      <w:r/>
      <w:bookmarkStart w:id="134" w:name="_Toc16938552"/>
      <w:r/>
      <w:bookmarkStart w:id="135" w:name="_Toc20823308"/>
      <w:r>
        <w:rPr>
          <w:rFonts w:hint="eastAsia" w:ascii="宋体" w:hAnsi="宋体" w:cs="宋体"/>
          <w:b/>
          <w:bCs/>
          <w:sz w:val="24"/>
          <w:szCs w:val="24"/>
        </w:rPr>
        <w:t xml:space="preserve">七、</w:t>
      </w:r>
      <w:bookmarkEnd w:id="132"/>
      <w:r>
        <w:rPr>
          <w:rFonts w:hint="eastAsia" w:ascii="宋体" w:hAnsi="宋体" w:cs="宋体"/>
          <w:b/>
          <w:bCs/>
          <w:sz w:val="24"/>
          <w:szCs w:val="24"/>
        </w:rPr>
        <w:t xml:space="preserve">其他事项</w:t>
      </w:r>
      <w:bookmarkEnd w:id="133"/>
      <w:r/>
      <w:bookmarkEnd w:id="134"/>
      <w:r/>
      <w:bookmarkEnd w:id="135"/>
      <w:r/>
      <w:r/>
    </w:p>
    <w:p>
      <w:pPr>
        <w:ind w:firstLine="482"/>
        <w:spacing w:line="360" w:lineRule="auto"/>
        <w:rPr>
          <w:rFonts w:ascii="宋体" w:hAnsi="宋体" w:cs="宋体"/>
          <w:b/>
          <w:sz w:val="24"/>
          <w:szCs w:val="24"/>
        </w:rPr>
        <w:outlineLvl w:val="3"/>
      </w:pPr>
      <w:r>
        <w:rPr>
          <w:rFonts w:hint="eastAsia" w:ascii="宋体" w:hAnsi="宋体" w:cs="宋体"/>
          <w:b/>
          <w:sz w:val="24"/>
          <w:szCs w:val="24"/>
        </w:rPr>
        <w:t xml:space="preserve">30.框架协议的签订</w:t>
      </w:r>
      <w:r/>
    </w:p>
    <w:p>
      <w:pPr>
        <w:ind w:firstLine="480"/>
        <w:spacing w:line="360" w:lineRule="auto"/>
        <w:rPr>
          <w:rFonts w:ascii="宋体" w:hAnsi="宋体" w:cs="宋体"/>
          <w:bCs/>
          <w:sz w:val="24"/>
          <w:szCs w:val="24"/>
        </w:rPr>
      </w:pPr>
      <w:r>
        <w:rPr>
          <w:rFonts w:hint="eastAsia" w:ascii="宋体" w:hAnsi="宋体" w:cs="宋体"/>
          <w:bCs/>
          <w:sz w:val="24"/>
          <w:szCs w:val="24"/>
        </w:rPr>
        <w:t xml:space="preserve">30.1征集人在入围通知书发出之日起三十日内和入围供应商签订框架协议，如通过“苏采云”系统进行框架协议签订的，入围供应商在收到或应当收到入围通知后</w:t>
      </w:r>
      <w:r>
        <w:rPr>
          <w:rFonts w:hint="eastAsia" w:ascii="宋体" w:hAnsi="宋体" w:cs="宋体"/>
          <w:sz w:val="24"/>
          <w:szCs w:val="24"/>
        </w:rPr>
        <w:t xml:space="preserve">需及时使用CA数字证书登录</w:t>
      </w:r>
      <w:r>
        <w:rPr>
          <w:rFonts w:hint="eastAsia" w:ascii="宋体" w:hAnsi="宋体" w:cs="宋体"/>
          <w:bCs/>
          <w:sz w:val="24"/>
          <w:szCs w:val="24"/>
        </w:rPr>
        <w:t xml:space="preserve">“苏采云”系统</w:t>
      </w:r>
      <w:r>
        <w:rPr>
          <w:rFonts w:hint="eastAsia" w:ascii="宋体" w:hAnsi="宋体" w:cs="宋体"/>
          <w:sz w:val="24"/>
          <w:szCs w:val="24"/>
        </w:rPr>
        <w:t xml:space="preserve">完成电子框架协议的签订工作</w:t>
      </w:r>
      <w:r>
        <w:rPr>
          <w:rFonts w:hint="eastAsia" w:ascii="宋体" w:hAnsi="宋体" w:cs="宋体"/>
          <w:bCs/>
          <w:sz w:val="24"/>
          <w:szCs w:val="24"/>
        </w:rPr>
        <w:t xml:space="preserve">。框架协议不得对征集文件确定的事项以及入围供应商的响应文件作实质性修改。入围供应商如无正当理由不及时签订框架协议的，应根据《中华人民共和国政府采购法》、《中华人民共和国政府采购法实施条例》、《政府采购框架协议采购方式管理暂行办法》（中华人民共和国财政部令第110号）等法律法规规定承担相应法律责任。</w:t>
      </w:r>
      <w:r/>
    </w:p>
    <w:p>
      <w:pPr>
        <w:ind w:firstLine="480"/>
        <w:spacing w:line="360" w:lineRule="auto"/>
        <w:rPr>
          <w:rFonts w:ascii="宋体" w:hAnsi="宋体" w:cs="宋体"/>
          <w:bCs/>
          <w:sz w:val="24"/>
          <w:szCs w:val="24"/>
        </w:rPr>
      </w:pPr>
      <w:r>
        <w:rPr>
          <w:rFonts w:hint="eastAsia" w:ascii="宋体" w:hAnsi="宋体" w:cs="宋体"/>
          <w:bCs/>
          <w:sz w:val="24"/>
          <w:szCs w:val="24"/>
        </w:rPr>
        <w:t xml:space="preserve">30.2征集文件、入围供应商的响应文件及评审过程中有关澄清、承诺文件均应作为框架协议的附件。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30.3签订框架协议后，入围供应商不得将产品及其他相关服务进行转包。未经采购人同意，入围供应商也不得采用分包的形式履行合同，否则征集人有权终止框架协议，采购人有权终止采购合同。转包或分包造成征集人或采购人损失的，入围供应商及其委托代理商应承担相应赔偿责任。</w:t>
      </w:r>
      <w:r/>
    </w:p>
    <w:p>
      <w:pPr>
        <w:ind w:firstLine="480"/>
        <w:spacing w:line="360" w:lineRule="auto"/>
        <w:rPr>
          <w:rFonts w:ascii="宋体" w:hAnsi="宋体" w:cs="宋体"/>
          <w:bCs/>
          <w:sz w:val="24"/>
          <w:szCs w:val="24"/>
        </w:rPr>
      </w:pPr>
      <w:r>
        <w:rPr>
          <w:rFonts w:hint="eastAsia" w:ascii="宋体" w:hAnsi="宋体" w:cs="宋体"/>
          <w:bCs/>
          <w:sz w:val="24"/>
          <w:szCs w:val="24"/>
        </w:rPr>
        <w:t xml:space="preserve">30.4入围供应商非因不可抗力未履行征集文件、响应文件和合同规定的义务，一经查实，征集人将根据具体情况提请市政府采购监督管理部门作出相应处理。</w:t>
      </w:r>
      <w:r/>
    </w:p>
    <w:p>
      <w:pPr>
        <w:ind w:firstLine="482"/>
        <w:spacing w:line="360" w:lineRule="auto"/>
        <w:rPr>
          <w:rFonts w:ascii="宋体" w:hAnsi="宋体" w:cs="宋体"/>
          <w:b/>
          <w:sz w:val="24"/>
          <w:szCs w:val="24"/>
        </w:rPr>
        <w:outlineLvl w:val="3"/>
      </w:pPr>
      <w:r>
        <w:rPr>
          <w:rFonts w:hint="eastAsia" w:ascii="宋体" w:hAnsi="宋体" w:cs="宋体"/>
          <w:b/>
          <w:sz w:val="24"/>
          <w:szCs w:val="24"/>
        </w:rPr>
        <w:t xml:space="preserve">31.用户反馈和评价机制</w:t>
      </w:r>
      <w:r/>
    </w:p>
    <w:p>
      <w:pPr>
        <w:ind w:firstLine="480"/>
        <w:spacing w:line="360" w:lineRule="auto"/>
        <w:rPr>
          <w:rFonts w:ascii="宋体" w:hAnsi="宋体" w:cs="宋体"/>
          <w:bCs/>
          <w:sz w:val="24"/>
          <w:szCs w:val="24"/>
        </w:rPr>
      </w:pPr>
      <w:r>
        <w:rPr>
          <w:rFonts w:hint="eastAsia" w:ascii="宋体" w:hAnsi="宋体" w:cs="宋体"/>
          <w:bCs/>
          <w:sz w:val="24"/>
          <w:szCs w:val="24"/>
        </w:rPr>
        <w:t xml:space="preserve">31.1本项目征集人建立用户反馈和评价机制，接受采购人和服务对象对入围供应商履行框架协议和采购合同情况的反馈与评价，并将用户反馈和评价情况向采购人和服务对象公开，作为第二阶段选定成交供应商的参考。</w:t>
      </w:r>
      <w:r/>
    </w:p>
    <w:p>
      <w:pPr>
        <w:ind w:firstLine="482"/>
        <w:spacing w:line="360" w:lineRule="auto"/>
        <w:rPr>
          <w:rFonts w:ascii="宋体" w:hAnsi="宋体" w:cs="宋体"/>
          <w:b/>
          <w:sz w:val="24"/>
          <w:szCs w:val="24"/>
        </w:rPr>
        <w:outlineLvl w:val="3"/>
      </w:pPr>
      <w:r>
        <w:rPr>
          <w:rFonts w:hint="eastAsia" w:ascii="宋体" w:hAnsi="宋体" w:cs="宋体"/>
          <w:b/>
          <w:sz w:val="24"/>
          <w:szCs w:val="24"/>
        </w:rPr>
        <w:t xml:space="preserve">32.其他未尽事宜</w:t>
      </w:r>
      <w:r/>
    </w:p>
    <w:p>
      <w:pPr>
        <w:ind w:firstLine="480"/>
        <w:spacing w:line="360" w:lineRule="auto"/>
        <w:rPr>
          <w:rFonts w:ascii="宋体" w:hAnsi="宋体" w:cs="宋体"/>
          <w:bCs/>
          <w:sz w:val="24"/>
          <w:szCs w:val="24"/>
        </w:rPr>
      </w:pPr>
      <w:r>
        <w:rPr>
          <w:rFonts w:hint="eastAsia" w:ascii="宋体" w:hAnsi="宋体" w:cs="宋体"/>
          <w:bCs/>
          <w:sz w:val="24"/>
          <w:szCs w:val="24"/>
        </w:rPr>
        <w:t xml:space="preserve">32.1关于本项目的报价要求、采购资金的支付方式、时间和条件、入围产品（服务）升级换代规则等详见本征集文件第三章《框架协议文本和采购合同文本》或第四章《采购需求》。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32.2入围供应商须按照征集文件要求和框架协议约定接受采购人或者服务对象的合同授予，并履行政府采购合同。</w:t>
      </w:r>
      <w:r/>
    </w:p>
    <w:p>
      <w:pPr>
        <w:ind w:firstLine="480"/>
        <w:spacing w:line="360" w:lineRule="auto"/>
        <w:rPr>
          <w:rFonts w:ascii="宋体" w:hAnsi="宋体" w:cs="宋体"/>
          <w:bCs/>
          <w:sz w:val="24"/>
          <w:szCs w:val="24"/>
        </w:rPr>
      </w:pPr>
      <w:r>
        <w:rPr>
          <w:rFonts w:hint="eastAsia" w:ascii="宋体" w:hAnsi="宋体" w:cs="宋体"/>
          <w:bCs/>
          <w:sz w:val="24"/>
          <w:szCs w:val="24"/>
        </w:rPr>
        <w:t xml:space="preserve">32.3.实行政府采购供应商诚信管理制度。对供应商失信行为、不良行为等诚信信息，在本次框架协议采购实施工作中予以记录并按规定进行处理。</w:t>
      </w:r>
      <w:r/>
    </w:p>
    <w:p>
      <w:pPr>
        <w:ind w:firstLine="480"/>
        <w:spacing w:line="360" w:lineRule="auto"/>
        <w:rPr>
          <w:rFonts w:ascii="宋体" w:hAnsi="宋体" w:cs="宋体"/>
          <w:bCs/>
          <w:sz w:val="24"/>
          <w:szCs w:val="24"/>
        </w:rPr>
      </w:pPr>
      <w:r>
        <w:rPr>
          <w:rFonts w:hint="eastAsia" w:ascii="宋体" w:hAnsi="宋体" w:cs="宋体"/>
          <w:bCs/>
          <w:sz w:val="24"/>
          <w:szCs w:val="24"/>
        </w:rPr>
        <w:t xml:space="preserve">32.4.在项目评审结束至协议履约期间，招标代理机构及项目征集人有权要求供应商出具响应文件中的相关证明材料原件，予以确认其真实性和有效性。</w:t>
      </w:r>
      <w:r/>
    </w:p>
    <w:p>
      <w:pPr>
        <w:ind w:firstLine="480"/>
        <w:spacing w:line="360" w:lineRule="auto"/>
        <w:rPr>
          <w:rFonts w:ascii="宋体" w:hAnsi="宋体" w:cs="宋体"/>
          <w:bCs/>
          <w:sz w:val="24"/>
          <w:szCs w:val="24"/>
        </w:rPr>
      </w:pPr>
      <w:r>
        <w:rPr>
          <w:rFonts w:hint="eastAsia" w:ascii="宋体" w:hAnsi="宋体" w:cs="宋体"/>
          <w:bCs/>
          <w:sz w:val="24"/>
          <w:szCs w:val="24"/>
        </w:rPr>
        <w:t xml:space="preserve">32.5.入围供应商应全面履行本项目实施过程中的相关安全管理职责，因入围供应商未尽到管理职责发生安全事故的，由入围供应商承担相应的法律责任和经济赔偿责任。</w:t>
      </w:r>
      <w:r/>
    </w:p>
    <w:p>
      <w:pPr>
        <w:ind w:firstLine="480"/>
        <w:spacing w:line="360" w:lineRule="auto"/>
        <w:rPr>
          <w:rFonts w:ascii="宋体" w:hAnsi="宋体" w:cs="宋体"/>
          <w:bCs/>
          <w:sz w:val="24"/>
          <w:szCs w:val="24"/>
        </w:rPr>
      </w:pPr>
      <w:r>
        <w:rPr>
          <w:rFonts w:hint="eastAsia" w:ascii="宋体" w:hAnsi="宋体" w:cs="宋体"/>
          <w:bCs/>
          <w:sz w:val="24"/>
          <w:szCs w:val="24"/>
        </w:rPr>
        <w:t xml:space="preserve">32.6.入围供应商需配合征集人及征集人组织的监督检查或绩效评价，无条件接受和配合征集人或征集人委托的会计师事务所进行的与本协议相关的审计。</w:t>
      </w:r>
      <w:r/>
    </w:p>
    <w:p>
      <w:pPr>
        <w:ind w:firstLine="480"/>
        <w:spacing w:line="360" w:lineRule="auto"/>
        <w:rPr>
          <w:rFonts w:ascii="宋体" w:hAnsi="宋体"/>
          <w:bCs/>
          <w:sz w:val="30"/>
          <w:szCs w:val="30"/>
        </w:rPr>
      </w:pPr>
      <w:r>
        <w:rPr>
          <w:rFonts w:hint="eastAsia" w:ascii="宋体" w:hAnsi="宋体" w:cs="宋体"/>
          <w:bCs/>
          <w:sz w:val="24"/>
          <w:szCs w:val="24"/>
        </w:rPr>
        <w:t xml:space="preserve">32.7省级以上财政部门规定的其他事项</w:t>
      </w:r>
      <w:r>
        <w:rPr>
          <w:rFonts w:hint="eastAsia" w:ascii="宋体" w:hAnsi="宋体"/>
          <w:bCs/>
          <w:sz w:val="24"/>
          <w:szCs w:val="24"/>
        </w:rPr>
        <w:br w:type="page" w:clear="all"/>
      </w:r>
      <w:r/>
    </w:p>
    <w:p>
      <w:pPr>
        <w:numPr>
          <w:ilvl w:val="0"/>
          <w:numId w:val="3"/>
        </w:numPr>
        <w:jc w:val="center"/>
        <w:spacing w:line="360" w:lineRule="auto"/>
        <w:rPr>
          <w:rFonts w:ascii="宋体" w:hAnsi="宋体"/>
          <w:sz w:val="30"/>
          <w:szCs w:val="30"/>
        </w:rPr>
      </w:pPr>
      <w:r>
        <w:rPr>
          <w:rFonts w:hint="eastAsia" w:ascii="宋体" w:hAnsi="宋体"/>
          <w:sz w:val="30"/>
          <w:szCs w:val="30"/>
        </w:rPr>
        <w:t xml:space="preserve">框架协议文本</w:t>
      </w:r>
      <w:r/>
    </w:p>
    <w:p>
      <w:pPr>
        <w:ind w:firstLine="480"/>
        <w:jc w:val="center"/>
        <w:spacing w:line="360" w:lineRule="auto"/>
        <w:rPr>
          <w:rFonts w:ascii="宋体" w:hAnsi="宋体" w:cs="宋体"/>
          <w:sz w:val="24"/>
          <w:szCs w:val="24"/>
        </w:rPr>
      </w:pPr>
      <w:r>
        <w:rPr>
          <w:rFonts w:hint="eastAsia" w:ascii="宋体" w:hAnsi="宋体" w:cs="宋体"/>
          <w:sz w:val="24"/>
          <w:szCs w:val="24"/>
        </w:rPr>
        <w:t xml:space="preserve">框架协议文本</w:t>
      </w:r>
      <w:r/>
    </w:p>
    <w:p>
      <w:pPr>
        <w:ind w:firstLine="480"/>
        <w:jc w:val="center"/>
        <w:spacing w:line="360" w:lineRule="auto"/>
        <w:rPr>
          <w:rFonts w:ascii="宋体" w:hAnsi="宋体" w:cs="宋体"/>
          <w:bCs/>
          <w:sz w:val="24"/>
          <w:szCs w:val="24"/>
        </w:rPr>
      </w:pPr>
      <w:r>
        <w:rPr>
          <w:rFonts w:hint="eastAsia" w:ascii="宋体" w:hAnsi="宋体" w:cs="宋体"/>
          <w:sz w:val="24"/>
          <w:szCs w:val="24"/>
        </w:rPr>
        <w:t xml:space="preserve">无锡市军队离退休干部服务中心2026年、2027年军休干部体检项目框架协议</w:t>
      </w:r>
      <w:r/>
    </w:p>
    <w:p>
      <w:pPr>
        <w:ind w:firstLine="480"/>
        <w:jc w:val="center"/>
        <w:spacing w:line="360" w:lineRule="auto"/>
        <w:rPr>
          <w:rFonts w:ascii="宋体" w:hAnsi="宋体" w:cs="宋体"/>
          <w:sz w:val="24"/>
          <w:szCs w:val="24"/>
        </w:rPr>
      </w:pPr>
      <w:r>
        <w:rPr>
          <w:rFonts w:hint="eastAsia" w:ascii="宋体" w:hAnsi="宋体" w:cs="宋体"/>
          <w:sz w:val="24"/>
          <w:szCs w:val="24"/>
        </w:rPr>
        <w:t xml:space="preserve">(主要条款)</w:t>
      </w:r>
      <w:r/>
    </w:p>
    <w:p>
      <w:pPr>
        <w:ind w:firstLine="480"/>
        <w:spacing w:line="360" w:lineRule="auto"/>
        <w:rPr>
          <w:rFonts w:ascii="宋体" w:hAnsi="宋体" w:cs="宋体"/>
          <w:bCs/>
          <w:sz w:val="24"/>
          <w:szCs w:val="24"/>
        </w:rPr>
      </w:pPr>
      <w:r>
        <w:rPr>
          <w:rFonts w:hint="eastAsia" w:ascii="宋体" w:hAnsi="宋体" w:cs="宋体"/>
          <w:bCs/>
          <w:sz w:val="24"/>
          <w:szCs w:val="24"/>
        </w:rPr>
        <w:t xml:space="preserve">协议名称:</w:t>
      </w:r>
      <w:r>
        <w:rPr>
          <w:rFonts w:hint="eastAsia" w:ascii="宋体" w:hAnsi="宋体" w:cs="宋体"/>
          <w:sz w:val="24"/>
          <w:szCs w:val="24"/>
        </w:rPr>
        <w:t xml:space="preserve">无锡市军队离退休干部服务中心2026年、2027年军休干部体检项目</w:t>
      </w:r>
      <w:r/>
    </w:p>
    <w:p>
      <w:pPr>
        <w:ind w:firstLine="480"/>
        <w:spacing w:line="360" w:lineRule="auto"/>
        <w:rPr>
          <w:rFonts w:ascii="宋体" w:hAnsi="宋体" w:cs="宋体"/>
          <w:sz w:val="24"/>
          <w:szCs w:val="24"/>
        </w:rPr>
      </w:pPr>
      <w:r>
        <w:rPr>
          <w:rFonts w:hint="eastAsia" w:ascii="宋体" w:hAnsi="宋体" w:cs="宋体"/>
          <w:sz w:val="24"/>
          <w:szCs w:val="24"/>
        </w:rPr>
        <w:t xml:space="preserve">服务协议编号:JSZC-320200-JGGC-K2025-0025</w:t>
      </w:r>
      <w:r/>
    </w:p>
    <w:p>
      <w:pPr>
        <w:ind w:firstLine="480"/>
        <w:spacing w:line="360" w:lineRule="auto"/>
        <w:rPr>
          <w:rFonts w:ascii="宋体" w:hAnsi="宋体" w:cs="宋体"/>
          <w:b/>
          <w:sz w:val="24"/>
          <w:szCs w:val="24"/>
        </w:rPr>
      </w:pPr>
      <w:r>
        <w:rPr>
          <w:rFonts w:hint="eastAsia" w:ascii="宋体" w:hAnsi="宋体" w:cs="宋体"/>
          <w:sz w:val="24"/>
          <w:szCs w:val="24"/>
        </w:rPr>
        <w:t xml:space="preserve">协议甲方:无锡市军队离退休干部服务中心</w:t>
      </w:r>
      <w:r/>
    </w:p>
    <w:p>
      <w:pPr>
        <w:ind w:firstLine="480"/>
        <w:spacing w:line="360" w:lineRule="auto"/>
        <w:rPr>
          <w:rFonts w:ascii="宋体" w:hAnsi="宋体" w:cs="宋体"/>
          <w:sz w:val="24"/>
          <w:szCs w:val="24"/>
        </w:rPr>
      </w:pPr>
      <w:r>
        <w:rPr>
          <w:rFonts w:hint="eastAsia" w:ascii="宋体" w:hAnsi="宋体" w:cs="宋体"/>
          <w:sz w:val="24"/>
          <w:szCs w:val="24"/>
        </w:rPr>
        <w:t xml:space="preserve">协议乙方:入围供应商</w:t>
      </w:r>
      <w:r/>
    </w:p>
    <w:p>
      <w:pPr>
        <w:ind w:firstLine="480"/>
        <w:spacing w:line="360" w:lineRule="auto"/>
        <w:rPr>
          <w:rFonts w:ascii="宋体" w:hAnsi="宋体" w:cs="宋体"/>
          <w:sz w:val="24"/>
          <w:szCs w:val="24"/>
        </w:rPr>
      </w:pPr>
      <w:r>
        <w:rPr>
          <w:rFonts w:hint="eastAsia" w:ascii="宋体" w:hAnsi="宋体" w:cs="宋体"/>
          <w:sz w:val="24"/>
          <w:szCs w:val="24"/>
        </w:rPr>
        <w:t xml:space="preserve">服务协议的签订:本项目需要签订书面框架协议，发布入围结果公告后，签订框架协议。</w:t>
      </w:r>
      <w:r/>
    </w:p>
    <w:p>
      <w:pPr>
        <w:ind w:firstLine="480"/>
        <w:spacing w:line="360" w:lineRule="auto"/>
        <w:rPr>
          <w:rFonts w:ascii="宋体" w:hAnsi="宋体" w:cs="宋体"/>
          <w:sz w:val="24"/>
          <w:szCs w:val="24"/>
        </w:rPr>
      </w:pPr>
      <w:r>
        <w:rPr>
          <w:rFonts w:hint="eastAsia" w:ascii="宋体" w:hAnsi="宋体" w:cs="宋体"/>
          <w:bCs/>
          <w:sz w:val="24"/>
          <w:szCs w:val="24"/>
        </w:rPr>
        <w:t xml:space="preserve">履行合同的地域范围:</w:t>
      </w:r>
      <w:r>
        <w:rPr>
          <w:rFonts w:hint="eastAsia" w:ascii="宋体" w:hAnsi="宋体" w:cs="宋体"/>
          <w:sz w:val="24"/>
          <w:szCs w:val="24"/>
        </w:rPr>
        <w:t xml:space="preserve">本次框架协议采购体检机构坐落的行政区域为无锡市范围（不包括江阴、宜兴）。</w:t>
      </w:r>
      <w:r/>
    </w:p>
    <w:p>
      <w:pPr>
        <w:ind w:firstLine="480"/>
        <w:spacing w:line="360" w:lineRule="auto"/>
        <w:rPr>
          <w:rFonts w:ascii="宋体" w:hAnsi="宋体" w:cs="宋体"/>
          <w:sz w:val="24"/>
          <w:szCs w:val="24"/>
        </w:rPr>
      </w:pPr>
      <w:r>
        <w:rPr>
          <w:rFonts w:hint="eastAsia" w:ascii="宋体" w:hAnsi="宋体" w:cs="宋体"/>
          <w:sz w:val="24"/>
          <w:szCs w:val="24"/>
        </w:rPr>
        <w:t xml:space="preserve">经甲乙双方平等协商达成如下协议：</w:t>
      </w:r>
      <w:r/>
    </w:p>
    <w:p>
      <w:pPr>
        <w:ind w:firstLine="480"/>
        <w:spacing w:line="360" w:lineRule="auto"/>
        <w:rPr>
          <w:rFonts w:ascii="宋体" w:hAnsi="宋体" w:cs="宋体"/>
          <w:sz w:val="24"/>
          <w:szCs w:val="24"/>
        </w:rPr>
      </w:pPr>
      <w:r>
        <w:rPr>
          <w:rFonts w:hint="eastAsia" w:ascii="宋体" w:hAnsi="宋体" w:cs="宋体"/>
          <w:sz w:val="24"/>
          <w:szCs w:val="24"/>
        </w:rPr>
        <w:t xml:space="preserve">一、定义</w:t>
      </w:r>
      <w:r/>
    </w:p>
    <w:p>
      <w:pPr>
        <w:ind w:firstLine="480"/>
        <w:spacing w:line="360" w:lineRule="auto"/>
        <w:rPr>
          <w:rFonts w:ascii="宋体" w:hAnsi="宋体" w:cs="宋体"/>
          <w:sz w:val="24"/>
          <w:szCs w:val="24"/>
        </w:rPr>
      </w:pPr>
      <w:r>
        <w:rPr>
          <w:rFonts w:hint="eastAsia" w:ascii="宋体" w:hAnsi="宋体" w:cs="宋体"/>
          <w:sz w:val="24"/>
          <w:szCs w:val="24"/>
        </w:rPr>
        <w:t xml:space="preserve">除非另有特别约定，在本协议以及与本协议有关的甲乙双方另行签订的其他文件中，下列词语按如下定义进行解释：</w:t>
      </w:r>
      <w:r/>
    </w:p>
    <w:p>
      <w:pPr>
        <w:ind w:firstLine="480"/>
        <w:spacing w:line="360" w:lineRule="auto"/>
        <w:rPr>
          <w:rFonts w:ascii="宋体" w:hAnsi="宋体" w:cs="宋体"/>
          <w:sz w:val="24"/>
          <w:szCs w:val="24"/>
        </w:rPr>
      </w:pPr>
      <w:r>
        <w:rPr>
          <w:rFonts w:hint="eastAsia" w:ascii="宋体" w:hAnsi="宋体" w:cs="宋体"/>
          <w:sz w:val="24"/>
          <w:szCs w:val="24"/>
        </w:rPr>
        <w:t xml:space="preserve">（一）“协议”是指甲方和乙方已达成的协议，即由双方签订的协议格式中的文件，包括所有的附件、附录和组成协议部分的所有其他文件。</w:t>
      </w:r>
      <w:r/>
    </w:p>
    <w:p>
      <w:pPr>
        <w:ind w:firstLine="480"/>
        <w:spacing w:line="360" w:lineRule="auto"/>
        <w:rPr>
          <w:rFonts w:ascii="宋体" w:hAnsi="宋体" w:cs="宋体"/>
          <w:sz w:val="24"/>
          <w:szCs w:val="24"/>
        </w:rPr>
      </w:pPr>
      <w:r>
        <w:rPr>
          <w:rFonts w:hint="eastAsia" w:ascii="宋体" w:hAnsi="宋体" w:cs="宋体"/>
          <w:sz w:val="24"/>
          <w:szCs w:val="24"/>
        </w:rPr>
        <w:t xml:space="preserve">（二）“工作日”是指除公休日和国家法定节假日以外的日历日。</w:t>
      </w:r>
      <w:r/>
    </w:p>
    <w:p>
      <w:pPr>
        <w:ind w:firstLine="480"/>
        <w:spacing w:line="360" w:lineRule="auto"/>
        <w:rPr>
          <w:rFonts w:ascii="宋体" w:hAnsi="宋体" w:cs="宋体"/>
          <w:sz w:val="24"/>
          <w:szCs w:val="24"/>
        </w:rPr>
      </w:pPr>
      <w:r>
        <w:rPr>
          <w:rFonts w:hint="eastAsia" w:ascii="宋体" w:hAnsi="宋体" w:cs="宋体"/>
          <w:sz w:val="24"/>
          <w:szCs w:val="24"/>
        </w:rPr>
        <w:t xml:space="preserve">（三）“第三方”是指本协议以外的任何中国境内、境外的法人、自然人或其他组织。</w:t>
      </w:r>
      <w:r/>
    </w:p>
    <w:p>
      <w:pPr>
        <w:ind w:firstLine="480"/>
        <w:spacing w:line="360" w:lineRule="auto"/>
        <w:rPr>
          <w:rFonts w:ascii="宋体" w:hAnsi="宋体" w:cs="宋体"/>
          <w:sz w:val="24"/>
          <w:szCs w:val="24"/>
        </w:rPr>
      </w:pPr>
      <w:r>
        <w:rPr>
          <w:rFonts w:hint="eastAsia" w:ascii="宋体" w:hAnsi="宋体" w:cs="宋体"/>
          <w:sz w:val="24"/>
          <w:szCs w:val="24"/>
        </w:rPr>
        <w:t xml:space="preserve">（四）“附件”是指与本协议的订立、履行有关的，经甲乙双方认可的，对本协议约定的内容进行细化、补充、修改、变更的文件等资料。</w:t>
      </w:r>
      <w:r/>
    </w:p>
    <w:p>
      <w:pPr>
        <w:ind w:firstLine="480"/>
        <w:spacing w:line="360" w:lineRule="auto"/>
        <w:rPr>
          <w:rFonts w:ascii="宋体" w:hAnsi="宋体" w:cs="宋体"/>
          <w:sz w:val="24"/>
          <w:szCs w:val="24"/>
        </w:rPr>
      </w:pPr>
      <w:r>
        <w:rPr>
          <w:rFonts w:hint="eastAsia" w:ascii="宋体" w:hAnsi="宋体" w:cs="宋体"/>
          <w:sz w:val="24"/>
          <w:szCs w:val="24"/>
        </w:rPr>
        <w:t xml:space="preserve">（五）“征集公告”是指《无锡市军队离退休干部服务中心2026年、2027年军休干部体检项目框架协议征集公告》。</w:t>
      </w:r>
      <w:r/>
    </w:p>
    <w:p>
      <w:pPr>
        <w:ind w:firstLine="480"/>
        <w:spacing w:line="360" w:lineRule="auto"/>
        <w:rPr>
          <w:rFonts w:ascii="宋体" w:hAnsi="宋体" w:cs="宋体"/>
          <w:bCs/>
          <w:sz w:val="24"/>
          <w:szCs w:val="24"/>
        </w:rPr>
      </w:pPr>
      <w:r>
        <w:rPr>
          <w:rFonts w:hint="eastAsia" w:ascii="宋体" w:hAnsi="宋体" w:cs="宋体"/>
          <w:sz w:val="24"/>
          <w:szCs w:val="24"/>
        </w:rPr>
        <w:t xml:space="preserve">（六）“服务对象”是指无锡市军队离退休干部服务中心</w:t>
      </w:r>
      <w:r>
        <w:rPr>
          <w:rFonts w:hint="eastAsia" w:ascii="宋体" w:hAnsi="宋体" w:cs="宋体"/>
          <w:bCs/>
          <w:sz w:val="24"/>
          <w:szCs w:val="24"/>
        </w:rPr>
        <w:t xml:space="preserve">服务对象，即：</w:t>
      </w:r>
      <w:r>
        <w:rPr>
          <w:rFonts w:hint="eastAsia" w:ascii="宋体" w:hAnsi="宋体" w:cs="宋体"/>
          <w:sz w:val="24"/>
          <w:szCs w:val="24"/>
        </w:rPr>
        <w:t xml:space="preserve">军休干部</w:t>
      </w:r>
      <w:r>
        <w:rPr>
          <w:rFonts w:hint="eastAsia" w:ascii="宋体" w:hAnsi="宋体" w:cs="宋体"/>
          <w:bCs/>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二、适用范围</w:t>
      </w:r>
      <w:r/>
    </w:p>
    <w:p>
      <w:pPr>
        <w:ind w:firstLine="480"/>
        <w:spacing w:line="360" w:lineRule="auto"/>
        <w:rPr>
          <w:rFonts w:ascii="宋体" w:hAnsi="宋体" w:cs="宋体"/>
          <w:sz w:val="24"/>
          <w:szCs w:val="24"/>
        </w:rPr>
      </w:pPr>
      <w:r>
        <w:rPr>
          <w:rFonts w:hint="eastAsia" w:ascii="宋体" w:hAnsi="宋体" w:cs="宋体"/>
          <w:sz w:val="24"/>
          <w:szCs w:val="24"/>
        </w:rPr>
        <w:t xml:space="preserve">本协议条款仅适用于无锡市军队离退休干部服务中心2026年、2027年军休干部体检项目。</w:t>
      </w:r>
      <w:r/>
    </w:p>
    <w:p>
      <w:pPr>
        <w:ind w:firstLine="480"/>
        <w:spacing w:line="360" w:lineRule="auto"/>
        <w:rPr>
          <w:rFonts w:ascii="宋体" w:hAnsi="宋体" w:cs="宋体"/>
          <w:sz w:val="24"/>
          <w:szCs w:val="24"/>
        </w:rPr>
      </w:pPr>
      <w:r>
        <w:rPr>
          <w:rFonts w:hint="eastAsia" w:ascii="宋体" w:hAnsi="宋体" w:cs="宋体"/>
          <w:sz w:val="24"/>
          <w:szCs w:val="24"/>
        </w:rPr>
        <w:t xml:space="preserve">三、协议的组成</w:t>
      </w:r>
      <w:r/>
    </w:p>
    <w:p>
      <w:pPr>
        <w:ind w:firstLine="480"/>
        <w:spacing w:line="360" w:lineRule="auto"/>
        <w:rPr>
          <w:rFonts w:ascii="宋体" w:hAnsi="宋体" w:cs="宋体"/>
          <w:sz w:val="24"/>
          <w:szCs w:val="24"/>
        </w:rPr>
      </w:pPr>
      <w:r>
        <w:rPr>
          <w:rFonts w:hint="eastAsia" w:ascii="宋体" w:hAnsi="宋体" w:cs="宋体"/>
          <w:sz w:val="24"/>
          <w:szCs w:val="24"/>
        </w:rPr>
        <w:t xml:space="preserve">（一）下列文件应作为本协议的组成部分：</w:t>
      </w:r>
      <w:r/>
    </w:p>
    <w:p>
      <w:pPr>
        <w:ind w:firstLine="480"/>
        <w:spacing w:line="360" w:lineRule="auto"/>
        <w:rPr>
          <w:rFonts w:ascii="宋体" w:hAnsi="宋体" w:cs="宋体"/>
          <w:sz w:val="24"/>
          <w:szCs w:val="24"/>
        </w:rPr>
      </w:pPr>
      <w:r>
        <w:rPr>
          <w:rFonts w:hint="eastAsia" w:ascii="宋体" w:hAnsi="宋体" w:cs="宋体"/>
          <w:sz w:val="24"/>
          <w:szCs w:val="24"/>
        </w:rPr>
        <w:t xml:space="preserve">1．本协议条款；</w:t>
      </w:r>
      <w:r/>
    </w:p>
    <w:p>
      <w:pPr>
        <w:ind w:firstLine="480"/>
        <w:spacing w:line="360" w:lineRule="auto"/>
        <w:rPr>
          <w:rFonts w:ascii="宋体" w:hAnsi="宋体" w:cs="宋体"/>
          <w:sz w:val="24"/>
          <w:szCs w:val="24"/>
          <w:u w:val="single"/>
        </w:rPr>
      </w:pPr>
      <w:r>
        <w:rPr>
          <w:rFonts w:hint="eastAsia" w:ascii="宋体" w:hAnsi="宋体" w:cs="宋体"/>
          <w:sz w:val="24"/>
          <w:szCs w:val="24"/>
        </w:rPr>
        <w:t xml:space="preserve">2．征集公告及其澄清、修改文件；</w:t>
      </w:r>
      <w:r/>
    </w:p>
    <w:p>
      <w:pPr>
        <w:ind w:firstLine="480"/>
        <w:spacing w:line="360" w:lineRule="auto"/>
        <w:rPr>
          <w:rFonts w:ascii="宋体" w:hAnsi="宋体" w:cs="宋体"/>
          <w:sz w:val="24"/>
          <w:szCs w:val="24"/>
        </w:rPr>
      </w:pPr>
      <w:r>
        <w:rPr>
          <w:rFonts w:hint="eastAsia" w:ascii="宋体" w:hAnsi="宋体" w:cs="宋体"/>
          <w:sz w:val="24"/>
          <w:szCs w:val="24"/>
        </w:rPr>
        <w:t xml:space="preserve">3．响应文件及其澄清、修改文件；</w:t>
      </w:r>
      <w:r/>
    </w:p>
    <w:p>
      <w:pPr>
        <w:ind w:firstLine="480"/>
        <w:spacing w:line="360" w:lineRule="auto"/>
        <w:rPr>
          <w:rFonts w:ascii="宋体" w:hAnsi="宋体" w:cs="宋体"/>
          <w:sz w:val="24"/>
          <w:szCs w:val="24"/>
        </w:rPr>
      </w:pPr>
      <w:r>
        <w:rPr>
          <w:rFonts w:hint="eastAsia" w:ascii="宋体" w:hAnsi="宋体" w:cs="宋体"/>
          <w:sz w:val="24"/>
          <w:szCs w:val="24"/>
        </w:rPr>
        <w:t xml:space="preserve">4．入围通知；</w:t>
      </w:r>
      <w:r/>
    </w:p>
    <w:p>
      <w:pPr>
        <w:ind w:firstLine="480"/>
        <w:spacing w:line="360" w:lineRule="auto"/>
        <w:rPr>
          <w:rFonts w:ascii="宋体" w:hAnsi="宋体" w:cs="宋体"/>
          <w:sz w:val="24"/>
          <w:szCs w:val="24"/>
        </w:rPr>
      </w:pPr>
      <w:r>
        <w:rPr>
          <w:rFonts w:hint="eastAsia" w:ascii="宋体" w:hAnsi="宋体" w:cs="宋体"/>
          <w:sz w:val="24"/>
          <w:szCs w:val="24"/>
        </w:rPr>
        <w:t xml:space="preserve">5．形成协议的其他有关文件。</w:t>
      </w:r>
      <w:r/>
    </w:p>
    <w:p>
      <w:pPr>
        <w:ind w:firstLine="480"/>
        <w:spacing w:line="360" w:lineRule="auto"/>
        <w:rPr>
          <w:rFonts w:ascii="宋体" w:hAnsi="宋体" w:cs="宋体"/>
          <w:sz w:val="24"/>
          <w:szCs w:val="24"/>
        </w:rPr>
      </w:pPr>
      <w:r>
        <w:rPr>
          <w:rFonts w:hint="eastAsia" w:ascii="宋体" w:hAnsi="宋体" w:cs="宋体"/>
          <w:sz w:val="24"/>
          <w:szCs w:val="24"/>
        </w:rPr>
        <w:t xml:space="preserve">（二）上述文件互为补充和解释，如有不清或相互矛盾之处，以所列顺序在前的为准，但甲、乙双方有特别约定的除外。</w:t>
      </w:r>
      <w:r/>
    </w:p>
    <w:p>
      <w:pPr>
        <w:ind w:firstLine="480"/>
        <w:spacing w:line="360" w:lineRule="auto"/>
        <w:rPr>
          <w:rFonts w:ascii="宋体" w:hAnsi="宋体" w:cs="宋体"/>
          <w:sz w:val="24"/>
          <w:szCs w:val="24"/>
        </w:rPr>
      </w:pPr>
      <w:r>
        <w:rPr>
          <w:rFonts w:hint="eastAsia" w:ascii="宋体" w:hAnsi="宋体" w:cs="宋体"/>
          <w:sz w:val="24"/>
          <w:szCs w:val="24"/>
        </w:rPr>
        <w:t xml:space="preserve">四、协议承诺</w:t>
      </w:r>
      <w:r/>
    </w:p>
    <w:p>
      <w:pPr>
        <w:ind w:firstLine="480"/>
        <w:spacing w:line="360" w:lineRule="auto"/>
        <w:rPr>
          <w:rFonts w:ascii="宋体" w:hAnsi="宋体" w:cs="宋体"/>
          <w:sz w:val="24"/>
          <w:szCs w:val="24"/>
        </w:rPr>
      </w:pPr>
      <w:r>
        <w:rPr>
          <w:rFonts w:hint="eastAsia" w:ascii="宋体" w:hAnsi="宋体" w:cs="宋体"/>
          <w:sz w:val="24"/>
          <w:szCs w:val="24"/>
        </w:rPr>
        <w:t xml:space="preserve">（一）从年月日至年月日，甲方确认乙方为无锡市军队离退休干部服务中心2026年、2027年军休干部体检项目体检定点机构。乙方应按甲方要求为服务对象提供接待、体检服务。</w:t>
      </w:r>
      <w:r/>
    </w:p>
    <w:p>
      <w:pPr>
        <w:ind w:firstLine="480"/>
        <w:spacing w:line="360" w:lineRule="auto"/>
        <w:rPr>
          <w:rFonts w:ascii="宋体" w:hAnsi="宋体" w:cs="宋体"/>
          <w:sz w:val="24"/>
          <w:szCs w:val="24"/>
        </w:rPr>
      </w:pPr>
      <w:r>
        <w:rPr>
          <w:rFonts w:hint="eastAsia" w:ascii="宋体" w:hAnsi="宋体" w:cs="宋体"/>
          <w:sz w:val="24"/>
          <w:szCs w:val="24"/>
        </w:rPr>
        <w:t xml:space="preserve">（二）甲方的权利：</w:t>
      </w:r>
      <w:r/>
    </w:p>
    <w:p>
      <w:pPr>
        <w:ind w:firstLine="480"/>
        <w:spacing w:line="360" w:lineRule="auto"/>
        <w:rPr>
          <w:rFonts w:ascii="宋体" w:hAnsi="宋体" w:cs="宋体"/>
          <w:sz w:val="24"/>
          <w:szCs w:val="24"/>
        </w:rPr>
      </w:pPr>
      <w:r>
        <w:rPr>
          <w:rFonts w:hint="eastAsia" w:ascii="宋体" w:hAnsi="宋体" w:cs="宋体"/>
          <w:sz w:val="24"/>
          <w:szCs w:val="24"/>
        </w:rPr>
        <w:t xml:space="preserve">1．对乙方承诺的服务和实际提供的服务以及相关事项进行监督检查；</w:t>
      </w:r>
      <w:r/>
    </w:p>
    <w:p>
      <w:pPr>
        <w:ind w:firstLine="480"/>
        <w:spacing w:line="360" w:lineRule="auto"/>
        <w:rPr>
          <w:rFonts w:ascii="宋体" w:hAnsi="宋体" w:cs="宋体"/>
          <w:sz w:val="24"/>
          <w:szCs w:val="24"/>
        </w:rPr>
      </w:pPr>
      <w:r>
        <w:rPr>
          <w:rFonts w:hint="eastAsia" w:ascii="宋体" w:hAnsi="宋体" w:cs="宋体"/>
          <w:sz w:val="24"/>
          <w:szCs w:val="24"/>
        </w:rPr>
        <w:t xml:space="preserve">2．对乙方承诺的协议价格执行情况进行监督检查；</w:t>
      </w:r>
      <w:r/>
    </w:p>
    <w:p>
      <w:pPr>
        <w:ind w:firstLine="480"/>
        <w:spacing w:line="360" w:lineRule="auto"/>
        <w:rPr>
          <w:rFonts w:ascii="宋体" w:hAnsi="宋体" w:cs="宋体"/>
          <w:sz w:val="24"/>
          <w:szCs w:val="24"/>
        </w:rPr>
      </w:pPr>
      <w:r>
        <w:rPr>
          <w:rFonts w:hint="eastAsia" w:ascii="宋体" w:hAnsi="宋体" w:cs="宋体"/>
          <w:sz w:val="24"/>
          <w:szCs w:val="24"/>
        </w:rPr>
        <w:t xml:space="preserve">3．有权要求乙方对不符合协议的行为进行调整，如服务对象对乙方无正当理由拒绝提供承诺的服务和价格或提供的服务质量问题向甲方质疑，甲方接到质疑后有权进行核查，如情况属实可要求乙方及时改正，或根据有关规定，依法取消乙方框架协议的资格；</w:t>
      </w:r>
      <w:r/>
    </w:p>
    <w:p>
      <w:pPr>
        <w:ind w:firstLine="480"/>
        <w:spacing w:line="360" w:lineRule="auto"/>
        <w:rPr>
          <w:rFonts w:ascii="宋体" w:hAnsi="宋体" w:cs="宋体"/>
          <w:sz w:val="24"/>
          <w:szCs w:val="24"/>
        </w:rPr>
      </w:pPr>
      <w:r>
        <w:rPr>
          <w:rFonts w:hint="eastAsia" w:ascii="宋体" w:hAnsi="宋体" w:cs="宋体"/>
          <w:sz w:val="24"/>
          <w:szCs w:val="24"/>
        </w:rPr>
        <w:t xml:space="preserve">4．有权在媒体上公布乙方履行协议情况。</w:t>
      </w:r>
      <w:r/>
    </w:p>
    <w:p>
      <w:pPr>
        <w:ind w:firstLine="480"/>
        <w:spacing w:line="360" w:lineRule="auto"/>
        <w:rPr>
          <w:rFonts w:ascii="宋体" w:hAnsi="宋体" w:cs="宋体"/>
          <w:sz w:val="24"/>
          <w:szCs w:val="24"/>
        </w:rPr>
      </w:pPr>
      <w:r>
        <w:rPr>
          <w:rFonts w:hint="eastAsia" w:ascii="宋体" w:hAnsi="宋体" w:cs="宋体"/>
          <w:sz w:val="24"/>
          <w:szCs w:val="24"/>
        </w:rPr>
        <w:t xml:space="preserve">（三）甲方的义务：</w:t>
      </w:r>
      <w:r/>
    </w:p>
    <w:p>
      <w:pPr>
        <w:ind w:firstLine="480"/>
        <w:spacing w:line="360" w:lineRule="auto"/>
        <w:rPr>
          <w:rFonts w:ascii="宋体" w:hAnsi="宋体" w:cs="宋体"/>
          <w:sz w:val="24"/>
          <w:szCs w:val="24"/>
        </w:rPr>
      </w:pPr>
      <w:r>
        <w:rPr>
          <w:rFonts w:hint="eastAsia" w:ascii="宋体" w:hAnsi="宋体" w:cs="宋体"/>
          <w:sz w:val="24"/>
          <w:szCs w:val="24"/>
        </w:rPr>
        <w:t xml:space="preserve">1.公布入围供应商名称、地址、联系方式及最高限制单价等信息；</w:t>
      </w:r>
      <w:r/>
    </w:p>
    <w:p>
      <w:pPr>
        <w:ind w:firstLine="480"/>
        <w:spacing w:line="360" w:lineRule="auto"/>
        <w:rPr>
          <w:rFonts w:ascii="宋体" w:hAnsi="宋体" w:cs="宋体"/>
          <w:sz w:val="24"/>
          <w:szCs w:val="24"/>
        </w:rPr>
      </w:pPr>
      <w:r>
        <w:rPr>
          <w:rFonts w:hint="eastAsia" w:ascii="宋体" w:hAnsi="宋体" w:cs="宋体"/>
          <w:sz w:val="24"/>
          <w:szCs w:val="24"/>
        </w:rPr>
        <w:t xml:space="preserve">2.为第二阶段合同授予提供工作便利；</w:t>
      </w:r>
      <w:r/>
    </w:p>
    <w:p>
      <w:pPr>
        <w:ind w:firstLine="480"/>
        <w:spacing w:line="360" w:lineRule="auto"/>
        <w:rPr>
          <w:rFonts w:ascii="宋体" w:hAnsi="宋体" w:cs="宋体"/>
          <w:sz w:val="24"/>
          <w:szCs w:val="24"/>
        </w:rPr>
      </w:pPr>
      <w:r>
        <w:rPr>
          <w:rFonts w:hint="eastAsia" w:ascii="宋体" w:hAnsi="宋体" w:cs="宋体"/>
          <w:sz w:val="24"/>
          <w:szCs w:val="24"/>
        </w:rPr>
        <w:t xml:space="preserve">3.协助财政部门对第二阶段最高限价和需求标准执行情况进行管理；</w:t>
      </w:r>
      <w:r/>
    </w:p>
    <w:p>
      <w:pPr>
        <w:ind w:firstLine="480"/>
        <w:spacing w:line="360" w:lineRule="auto"/>
        <w:rPr>
          <w:rFonts w:ascii="宋体" w:hAnsi="宋体" w:cs="宋体"/>
          <w:sz w:val="24"/>
          <w:szCs w:val="24"/>
        </w:rPr>
      </w:pPr>
      <w:r>
        <w:rPr>
          <w:rFonts w:hint="eastAsia" w:ascii="宋体" w:hAnsi="宋体" w:cs="宋体"/>
          <w:sz w:val="24"/>
          <w:szCs w:val="24"/>
        </w:rPr>
        <w:t xml:space="preserve">4.协助财政部门对第二阶段确定成交供应商情况进行管理；</w:t>
      </w:r>
      <w:r/>
    </w:p>
    <w:p>
      <w:pPr>
        <w:ind w:firstLine="480"/>
        <w:spacing w:line="360" w:lineRule="auto"/>
        <w:rPr>
          <w:rFonts w:ascii="宋体" w:hAnsi="宋体" w:cs="宋体"/>
          <w:sz w:val="24"/>
          <w:szCs w:val="24"/>
        </w:rPr>
      </w:pPr>
      <w:r>
        <w:rPr>
          <w:rFonts w:hint="eastAsia" w:ascii="宋体" w:hAnsi="宋体" w:cs="宋体"/>
          <w:sz w:val="24"/>
          <w:szCs w:val="24"/>
        </w:rPr>
        <w:t xml:space="preserve">5.建立用户反馈和评价机制，接受采购人和服务对象对乙方履行框架协议和采购合同情况的反馈与评价，并将用户反馈和评价情况向采购人和服务对象公开，作为第二阶段直接选定成交供应商的参考；</w:t>
      </w:r>
      <w:r/>
    </w:p>
    <w:p>
      <w:pPr>
        <w:ind w:firstLine="480"/>
        <w:spacing w:line="360" w:lineRule="auto"/>
        <w:rPr>
          <w:rFonts w:ascii="宋体" w:hAnsi="宋体" w:cs="宋体"/>
          <w:sz w:val="24"/>
          <w:szCs w:val="24"/>
        </w:rPr>
      </w:pPr>
      <w:r>
        <w:rPr>
          <w:rFonts w:hint="eastAsia" w:ascii="宋体" w:hAnsi="宋体" w:cs="宋体"/>
          <w:sz w:val="24"/>
          <w:szCs w:val="24"/>
        </w:rPr>
        <w:t xml:space="preserve">6.办理入围供应商清退和补充相关事宜。</w:t>
      </w:r>
      <w:r/>
    </w:p>
    <w:p>
      <w:pPr>
        <w:ind w:firstLine="480"/>
        <w:spacing w:line="360" w:lineRule="auto"/>
        <w:rPr>
          <w:rFonts w:ascii="宋体" w:hAnsi="宋体" w:cs="宋体"/>
          <w:sz w:val="24"/>
          <w:szCs w:val="24"/>
        </w:rPr>
      </w:pPr>
      <w:r>
        <w:rPr>
          <w:rFonts w:hint="eastAsia" w:ascii="宋体" w:hAnsi="宋体" w:cs="宋体"/>
          <w:sz w:val="24"/>
          <w:szCs w:val="24"/>
        </w:rPr>
        <w:t xml:space="preserve">（四）乙方的权利：</w:t>
      </w:r>
      <w:r/>
    </w:p>
    <w:p>
      <w:pPr>
        <w:ind w:firstLine="480"/>
        <w:spacing w:line="360" w:lineRule="auto"/>
        <w:rPr>
          <w:rFonts w:ascii="宋体" w:hAnsi="宋体" w:cs="宋体"/>
          <w:sz w:val="24"/>
          <w:szCs w:val="24"/>
        </w:rPr>
      </w:pPr>
      <w:r>
        <w:rPr>
          <w:rFonts w:hint="eastAsia" w:ascii="宋体" w:hAnsi="宋体" w:cs="宋体"/>
          <w:sz w:val="24"/>
          <w:szCs w:val="24"/>
        </w:rPr>
        <w:t xml:space="preserve">1．体检人员不能出示有效证明，证明其属于框架协议服务范围的，乙方有权拒绝向其提供协议价格的服务；</w:t>
      </w:r>
      <w:r/>
    </w:p>
    <w:p>
      <w:pPr>
        <w:ind w:firstLine="480"/>
        <w:spacing w:line="360" w:lineRule="auto"/>
        <w:rPr>
          <w:rFonts w:ascii="宋体" w:hAnsi="宋体" w:cs="宋体"/>
          <w:sz w:val="24"/>
          <w:szCs w:val="24"/>
        </w:rPr>
      </w:pPr>
      <w:r>
        <w:rPr>
          <w:rFonts w:hint="eastAsia" w:ascii="宋体" w:hAnsi="宋体" w:cs="宋体"/>
          <w:sz w:val="24"/>
          <w:szCs w:val="24"/>
        </w:rPr>
        <w:t xml:space="preserve">2．甲方单位要求虚开发票、提取现金、开支与体检无关费用的，乙方有权拒绝；</w:t>
      </w:r>
      <w:r/>
    </w:p>
    <w:p>
      <w:pPr>
        <w:ind w:firstLine="480"/>
        <w:spacing w:line="360" w:lineRule="auto"/>
        <w:rPr>
          <w:rFonts w:ascii="宋体" w:hAnsi="宋体" w:cs="宋体"/>
          <w:sz w:val="24"/>
          <w:szCs w:val="24"/>
        </w:rPr>
      </w:pPr>
      <w:r>
        <w:rPr>
          <w:rFonts w:hint="eastAsia" w:ascii="宋体" w:hAnsi="宋体" w:cs="宋体"/>
          <w:sz w:val="24"/>
          <w:szCs w:val="24"/>
        </w:rPr>
        <w:t xml:space="preserve">（五）乙方的义务：</w:t>
      </w:r>
      <w:r/>
    </w:p>
    <w:p>
      <w:pPr>
        <w:ind w:firstLine="480"/>
        <w:spacing w:line="360" w:lineRule="auto"/>
        <w:rPr>
          <w:rFonts w:ascii="宋体" w:hAnsi="宋体" w:cs="宋体"/>
          <w:sz w:val="24"/>
          <w:szCs w:val="24"/>
        </w:rPr>
      </w:pPr>
      <w:r>
        <w:rPr>
          <w:rFonts w:hint="eastAsia" w:ascii="宋体" w:hAnsi="宋体" w:cs="宋体"/>
          <w:sz w:val="24"/>
          <w:szCs w:val="24"/>
        </w:rPr>
        <w:t xml:space="preserve">1．乙方应按征集公告的要求，提供本协议规定的体检接待服务。</w:t>
      </w:r>
      <w:r/>
    </w:p>
    <w:p>
      <w:pPr>
        <w:ind w:firstLine="480"/>
        <w:spacing w:line="360" w:lineRule="auto"/>
        <w:rPr>
          <w:rFonts w:ascii="宋体" w:hAnsi="宋体" w:cs="宋体"/>
          <w:sz w:val="24"/>
          <w:szCs w:val="24"/>
        </w:rPr>
      </w:pPr>
      <w:r>
        <w:rPr>
          <w:rFonts w:hint="eastAsia" w:ascii="宋体" w:hAnsi="宋体" w:cs="宋体"/>
          <w:sz w:val="24"/>
          <w:szCs w:val="24"/>
        </w:rPr>
        <w:t xml:space="preserve">在协议期内，乙方必须持有和确保下列证照处于合法有效期内：营业执照、中华人民共和国组织机构代码证、《医疗机构执业许可证》安全检查合格证明。</w:t>
      </w:r>
      <w:r/>
    </w:p>
    <w:p>
      <w:pPr>
        <w:ind w:firstLine="480"/>
        <w:spacing w:line="360" w:lineRule="auto"/>
        <w:rPr>
          <w:rFonts w:ascii="宋体" w:hAnsi="宋体" w:cs="宋体"/>
          <w:sz w:val="24"/>
          <w:szCs w:val="24"/>
        </w:rPr>
      </w:pPr>
      <w:r>
        <w:rPr>
          <w:rFonts w:hint="eastAsia" w:ascii="宋体" w:hAnsi="宋体" w:cs="宋体"/>
          <w:sz w:val="24"/>
          <w:szCs w:val="24"/>
        </w:rPr>
        <w:t xml:space="preserve">2．在协议期内，乙方要按照本协议的规定，接待体检人员，并执行最高限制单价。</w:t>
      </w:r>
      <w:r/>
    </w:p>
    <w:p>
      <w:pPr>
        <w:ind w:firstLine="480"/>
        <w:spacing w:line="360" w:lineRule="auto"/>
        <w:rPr>
          <w:rFonts w:ascii="宋体" w:hAnsi="宋体" w:cs="宋体"/>
          <w:sz w:val="24"/>
          <w:szCs w:val="24"/>
        </w:rPr>
      </w:pPr>
      <w:r>
        <w:rPr>
          <w:rFonts w:hint="eastAsia" w:ascii="宋体" w:hAnsi="宋体" w:cs="宋体"/>
          <w:sz w:val="24"/>
          <w:szCs w:val="24"/>
        </w:rPr>
        <w:t xml:space="preserve">协议有效期内，乙方应保持各项设备、设施完好，具备履行协议的能力；如乙方设备、设施发生足以影响接待体检的重大变化，可以按征集公告要求，随时申请退出框架协议。甲方在收到退出申请2个工作日内，发布入围供应商退出公告。</w:t>
      </w:r>
      <w:r/>
    </w:p>
    <w:p>
      <w:pPr>
        <w:ind w:firstLine="480"/>
        <w:spacing w:line="360" w:lineRule="auto"/>
        <w:rPr>
          <w:rFonts w:ascii="宋体" w:hAnsi="宋体" w:cs="宋体"/>
          <w:sz w:val="24"/>
          <w:szCs w:val="24"/>
        </w:rPr>
      </w:pPr>
      <w:r>
        <w:rPr>
          <w:rFonts w:hint="eastAsia" w:ascii="宋体" w:hAnsi="宋体" w:cs="宋体"/>
          <w:sz w:val="24"/>
          <w:szCs w:val="24"/>
        </w:rPr>
        <w:t xml:space="preserve">3．乙方的设施设备、清洁卫生、服务质量等要符合国家规定标准，不得因价格优惠而减少服务项目、降低服务质量。</w:t>
      </w:r>
      <w:r/>
    </w:p>
    <w:p>
      <w:pPr>
        <w:ind w:firstLine="480"/>
        <w:spacing w:line="360" w:lineRule="auto"/>
        <w:rPr>
          <w:rFonts w:ascii="宋体" w:hAnsi="宋体" w:cs="宋体"/>
          <w:sz w:val="24"/>
          <w:szCs w:val="24"/>
        </w:rPr>
      </w:pPr>
      <w:r>
        <w:rPr>
          <w:rFonts w:hint="eastAsia" w:ascii="宋体" w:hAnsi="宋体" w:cs="宋体"/>
          <w:sz w:val="24"/>
          <w:szCs w:val="24"/>
        </w:rPr>
        <w:t xml:space="preserve">4.乙方承诺提供的价格不得随市场价格波动而提高。</w:t>
      </w:r>
      <w:r/>
    </w:p>
    <w:p>
      <w:pPr>
        <w:ind w:firstLine="480"/>
        <w:spacing w:line="360" w:lineRule="auto"/>
        <w:rPr>
          <w:rFonts w:ascii="宋体" w:hAnsi="宋体" w:cs="宋体"/>
          <w:sz w:val="24"/>
          <w:szCs w:val="24"/>
        </w:rPr>
      </w:pPr>
      <w:r>
        <w:rPr>
          <w:rFonts w:hint="eastAsia" w:ascii="宋体" w:hAnsi="宋体" w:cs="宋体"/>
          <w:sz w:val="24"/>
          <w:szCs w:val="24"/>
        </w:rPr>
        <w:t xml:space="preserve">当服务对象与乙方在价格和服务方面发生争议时，乙方有义务主动出示本框架协议文本。</w:t>
      </w:r>
      <w:r/>
    </w:p>
    <w:p>
      <w:pPr>
        <w:ind w:firstLine="480"/>
        <w:spacing w:line="360" w:lineRule="auto"/>
        <w:rPr>
          <w:rFonts w:ascii="宋体" w:hAnsi="宋体" w:cs="宋体"/>
          <w:sz w:val="24"/>
          <w:szCs w:val="24"/>
        </w:rPr>
      </w:pPr>
      <w:r>
        <w:rPr>
          <w:rFonts w:hint="eastAsia" w:ascii="宋体" w:hAnsi="宋体" w:cs="宋体"/>
          <w:sz w:val="24"/>
          <w:szCs w:val="24"/>
        </w:rPr>
        <w:t xml:space="preserve">5．乙方的名称（包括发票开具单位的名称）、地址、联系方式等发生变化时，应及时书面通知甲方做相应更改。</w:t>
      </w:r>
      <w:r/>
    </w:p>
    <w:p>
      <w:pPr>
        <w:ind w:firstLine="480"/>
        <w:spacing w:line="360" w:lineRule="auto"/>
        <w:rPr>
          <w:rFonts w:ascii="宋体" w:hAnsi="宋体" w:cs="宋体"/>
          <w:sz w:val="24"/>
          <w:szCs w:val="24"/>
        </w:rPr>
      </w:pPr>
      <w:r>
        <w:rPr>
          <w:rFonts w:hint="eastAsia" w:ascii="宋体" w:hAnsi="宋体" w:cs="宋体"/>
          <w:sz w:val="24"/>
          <w:szCs w:val="24"/>
        </w:rPr>
        <w:t xml:space="preserve">6．乙方应如实开具发票，提供费用原始明细单据，供甲方单位报销使用。</w:t>
      </w:r>
      <w:r/>
    </w:p>
    <w:p>
      <w:pPr>
        <w:ind w:firstLine="480"/>
        <w:spacing w:line="360" w:lineRule="auto"/>
        <w:rPr>
          <w:rFonts w:ascii="宋体" w:hAnsi="宋体" w:cs="宋体"/>
          <w:sz w:val="24"/>
          <w:szCs w:val="24"/>
        </w:rPr>
      </w:pPr>
      <w:r>
        <w:rPr>
          <w:rFonts w:hint="eastAsia" w:ascii="宋体" w:hAnsi="宋体" w:cs="宋体"/>
          <w:sz w:val="24"/>
          <w:szCs w:val="24"/>
        </w:rPr>
        <w:t xml:space="preserve">7．乙方应具备信用卡收款条件，方便使用公务卡结算。</w:t>
      </w:r>
      <w:r/>
    </w:p>
    <w:p>
      <w:pPr>
        <w:ind w:firstLine="480"/>
        <w:spacing w:line="360" w:lineRule="auto"/>
        <w:rPr>
          <w:rFonts w:ascii="宋体" w:hAnsi="宋体" w:cs="宋体"/>
          <w:sz w:val="24"/>
          <w:szCs w:val="24"/>
        </w:rPr>
      </w:pPr>
      <w:r>
        <w:rPr>
          <w:rFonts w:hint="eastAsia" w:ascii="宋体" w:hAnsi="宋体" w:cs="宋体"/>
          <w:sz w:val="24"/>
          <w:szCs w:val="24"/>
        </w:rPr>
        <w:t xml:space="preserve">8．乙方应接受甲方的监督检查，对甲方提出的意见及时进行整改。</w:t>
      </w:r>
      <w:r/>
    </w:p>
    <w:p>
      <w:pPr>
        <w:ind w:firstLine="480"/>
        <w:spacing w:line="360" w:lineRule="auto"/>
        <w:rPr>
          <w:rFonts w:ascii="宋体" w:hAnsi="宋体" w:cs="宋体"/>
          <w:sz w:val="24"/>
          <w:szCs w:val="24"/>
        </w:rPr>
      </w:pPr>
      <w:r>
        <w:rPr>
          <w:rFonts w:hint="eastAsia" w:ascii="宋体" w:hAnsi="宋体" w:cs="宋体"/>
          <w:sz w:val="24"/>
          <w:szCs w:val="24"/>
        </w:rPr>
        <w:t xml:space="preserve">（六）结算</w:t>
      </w:r>
      <w:r/>
    </w:p>
    <w:p>
      <w:pPr>
        <w:ind w:firstLine="480"/>
        <w:spacing w:line="360" w:lineRule="auto"/>
        <w:rPr>
          <w:rFonts w:ascii="宋体" w:hAnsi="宋体" w:cs="宋体"/>
          <w:sz w:val="24"/>
          <w:szCs w:val="24"/>
        </w:rPr>
      </w:pPr>
      <w:r>
        <w:rPr>
          <w:rFonts w:hint="eastAsia" w:ascii="宋体" w:hAnsi="宋体" w:cs="宋体"/>
          <w:sz w:val="24"/>
          <w:szCs w:val="24"/>
        </w:rPr>
        <w:t xml:space="preserve">体检费用应在每年度体检结束后汇总统一结算，体检机构应当在结算时，按规定提供正式发票、人员名单等资料作为支出凭据。甲方在收到乙方提供的正式发票、人员名单等资料后向乙方支付。</w:t>
      </w:r>
      <w:r/>
    </w:p>
    <w:p>
      <w:pPr>
        <w:ind w:firstLine="480"/>
        <w:spacing w:line="360" w:lineRule="auto"/>
        <w:rPr>
          <w:rFonts w:ascii="宋体" w:hAnsi="宋体" w:cs="宋体"/>
          <w:sz w:val="24"/>
          <w:szCs w:val="24"/>
        </w:rPr>
      </w:pPr>
      <w:r>
        <w:rPr>
          <w:rFonts w:hint="eastAsia" w:ascii="宋体" w:hAnsi="宋体" w:cs="宋体"/>
          <w:sz w:val="24"/>
          <w:szCs w:val="24"/>
        </w:rPr>
        <w:t xml:space="preserve">五、违约责任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乙方有以下违约行为的，经调查属实的，第一次予以书面警告；第二次取消定点场所资格，甲方有权解除协议，并不得参加下一轮次的体检定点场所政府采购。</w:t>
      </w:r>
      <w:r/>
    </w:p>
    <w:p>
      <w:pPr>
        <w:ind w:firstLine="480"/>
        <w:spacing w:line="360" w:lineRule="auto"/>
        <w:rPr>
          <w:rFonts w:ascii="宋体" w:hAnsi="宋体" w:cs="宋体"/>
          <w:sz w:val="24"/>
          <w:szCs w:val="24"/>
        </w:rPr>
      </w:pPr>
      <w:r>
        <w:rPr>
          <w:rFonts w:hint="eastAsia" w:ascii="宋体" w:hAnsi="宋体" w:cs="宋体"/>
          <w:sz w:val="24"/>
          <w:szCs w:val="24"/>
        </w:rPr>
        <w:t xml:space="preserve">（一）无正当理由拒绝接待体检的；</w:t>
      </w:r>
      <w:r/>
    </w:p>
    <w:p>
      <w:pPr>
        <w:ind w:firstLine="480"/>
        <w:spacing w:line="360" w:lineRule="auto"/>
        <w:rPr>
          <w:rFonts w:ascii="宋体" w:hAnsi="宋体" w:cs="宋体"/>
          <w:sz w:val="24"/>
          <w:szCs w:val="24"/>
        </w:rPr>
      </w:pPr>
      <w:r>
        <w:rPr>
          <w:rFonts w:hint="eastAsia" w:ascii="宋体" w:hAnsi="宋体" w:cs="宋体"/>
          <w:sz w:val="24"/>
          <w:szCs w:val="24"/>
        </w:rPr>
        <w:t xml:space="preserve">（二）超过协议价格收取费用或采取减少服务项目等降低服务质量的；</w:t>
      </w:r>
      <w:r/>
    </w:p>
    <w:p>
      <w:pPr>
        <w:ind w:firstLine="480"/>
        <w:spacing w:line="360" w:lineRule="auto"/>
        <w:rPr>
          <w:rFonts w:ascii="宋体" w:hAnsi="宋体" w:cs="宋体"/>
          <w:sz w:val="24"/>
          <w:szCs w:val="24"/>
        </w:rPr>
      </w:pPr>
      <w:r>
        <w:rPr>
          <w:rFonts w:hint="eastAsia" w:ascii="宋体" w:hAnsi="宋体" w:cs="宋体"/>
          <w:sz w:val="24"/>
          <w:szCs w:val="24"/>
        </w:rPr>
        <w:t xml:space="preserve">（三）提供虚假发票的；</w:t>
      </w:r>
      <w:r/>
    </w:p>
    <w:p>
      <w:pPr>
        <w:ind w:firstLine="480"/>
        <w:spacing w:line="360" w:lineRule="auto"/>
        <w:rPr>
          <w:rFonts w:ascii="宋体" w:hAnsi="宋体" w:cs="宋体"/>
          <w:sz w:val="24"/>
          <w:szCs w:val="24"/>
        </w:rPr>
      </w:pPr>
      <w:r>
        <w:rPr>
          <w:rFonts w:hint="eastAsia" w:ascii="宋体" w:hAnsi="宋体" w:cs="宋体"/>
          <w:sz w:val="24"/>
          <w:szCs w:val="24"/>
        </w:rPr>
        <w:t xml:space="preserve">（四）未按规定提供发票、费用原始明细单据、电子结算单等凭证的；</w:t>
      </w:r>
      <w:r/>
    </w:p>
    <w:p>
      <w:pPr>
        <w:ind w:firstLine="480"/>
        <w:spacing w:line="360" w:lineRule="auto"/>
        <w:rPr>
          <w:rFonts w:ascii="宋体" w:hAnsi="宋体" w:cs="宋体"/>
          <w:sz w:val="24"/>
          <w:szCs w:val="24"/>
        </w:rPr>
      </w:pPr>
      <w:r>
        <w:rPr>
          <w:rFonts w:hint="eastAsia" w:ascii="宋体" w:hAnsi="宋体" w:cs="宋体"/>
          <w:sz w:val="24"/>
          <w:szCs w:val="24"/>
        </w:rPr>
        <w:t xml:space="preserve">（五）违反其他协议规定事项的。</w:t>
      </w:r>
      <w:r/>
    </w:p>
    <w:p>
      <w:pPr>
        <w:ind w:firstLine="480"/>
        <w:spacing w:line="360" w:lineRule="auto"/>
        <w:rPr>
          <w:rFonts w:ascii="宋体" w:hAnsi="宋体" w:cs="宋体"/>
          <w:sz w:val="24"/>
          <w:szCs w:val="24"/>
        </w:rPr>
      </w:pPr>
      <w:r>
        <w:rPr>
          <w:rFonts w:hint="eastAsia" w:ascii="宋体" w:hAnsi="宋体" w:cs="宋体"/>
          <w:sz w:val="24"/>
          <w:szCs w:val="24"/>
        </w:rPr>
        <w:t xml:space="preserve">乙方在协议期内未经批准单方面终止履行协议的，取消其体检定点场所资格，并不得参与下一轮次体检定点场所政府采购。</w:t>
      </w:r>
      <w:r/>
    </w:p>
    <w:p>
      <w:pPr>
        <w:ind w:firstLine="480"/>
        <w:spacing w:line="360" w:lineRule="auto"/>
        <w:rPr>
          <w:rFonts w:ascii="宋体" w:hAnsi="宋体" w:cs="宋体"/>
          <w:sz w:val="24"/>
          <w:szCs w:val="24"/>
        </w:rPr>
      </w:pPr>
      <w:r>
        <w:rPr>
          <w:rFonts w:hint="eastAsia" w:ascii="宋体" w:hAnsi="宋体" w:cs="宋体"/>
          <w:sz w:val="24"/>
          <w:szCs w:val="24"/>
        </w:rPr>
        <w:t xml:space="preserve">六、不可抗力</w:t>
      </w:r>
      <w:r/>
    </w:p>
    <w:p>
      <w:pPr>
        <w:ind w:firstLine="480"/>
        <w:spacing w:line="360" w:lineRule="auto"/>
        <w:rPr>
          <w:rFonts w:ascii="宋体" w:hAnsi="宋体" w:cs="宋体"/>
          <w:sz w:val="24"/>
          <w:szCs w:val="24"/>
        </w:rPr>
      </w:pPr>
      <w:r>
        <w:rPr>
          <w:rFonts w:hint="eastAsia" w:ascii="宋体" w:hAnsi="宋体" w:cs="宋体"/>
          <w:sz w:val="24"/>
          <w:szCs w:val="24"/>
        </w:rPr>
        <w:t xml:space="preserve">（一）不可抗力事件是指甲乙双方在缔结协议时所不能预见的，且它的发生及其后果是无法避免和无法克服的事故，诸如战争、骚乱、瘟疫、严重火灾、洪水、台风、地震等，包括乙方破产、解散、清算、停业以及其他原因无法提供接待服务。</w:t>
      </w:r>
      <w:r/>
    </w:p>
    <w:p>
      <w:pPr>
        <w:ind w:firstLine="480"/>
        <w:spacing w:line="360" w:lineRule="auto"/>
        <w:rPr>
          <w:rFonts w:ascii="宋体" w:hAnsi="宋体" w:cs="宋体"/>
          <w:sz w:val="24"/>
          <w:szCs w:val="24"/>
        </w:rPr>
      </w:pPr>
      <w:r>
        <w:rPr>
          <w:rFonts w:hint="eastAsia" w:ascii="宋体" w:hAnsi="宋体" w:cs="宋体"/>
          <w:sz w:val="24"/>
          <w:szCs w:val="24"/>
        </w:rPr>
        <w:t xml:space="preserve">（二）遭受不可抗力一方应在不可抗力事故发生后尽快以书面形式通知对方，并于事故发生后14天内将有关部门出具的证明文件、详细情况报告以及不可抗力对履行协议影响程度的说明用特快专递或挂号信寄给对方。</w:t>
      </w:r>
      <w:r/>
    </w:p>
    <w:p>
      <w:pPr>
        <w:ind w:firstLine="480"/>
        <w:spacing w:line="360" w:lineRule="auto"/>
        <w:rPr>
          <w:rFonts w:ascii="宋体" w:hAnsi="宋体" w:cs="宋体"/>
          <w:sz w:val="24"/>
          <w:szCs w:val="24"/>
        </w:rPr>
      </w:pPr>
      <w:r>
        <w:rPr>
          <w:rFonts w:hint="eastAsia" w:ascii="宋体" w:hAnsi="宋体" w:cs="宋体"/>
          <w:sz w:val="24"/>
          <w:szCs w:val="24"/>
        </w:rPr>
        <w:t xml:space="preserve">（三）发生不可抗力时，任何一方均不对因不可抗力无法履行或延迟履行本协议义务而使另一方蒙受损失承担责任，但遭受不可抗力一方有责任尽可能及时采取适当或必要措施减少或消除不可抗力的影响。遭受不可抗力的一方对因未尽本项义务而造成的损失承担赔偿责任。</w:t>
      </w:r>
      <w:r/>
    </w:p>
    <w:p>
      <w:pPr>
        <w:ind w:firstLine="480"/>
        <w:spacing w:line="360" w:lineRule="auto"/>
        <w:rPr>
          <w:rFonts w:ascii="宋体" w:hAnsi="宋体" w:cs="宋体"/>
          <w:sz w:val="24"/>
          <w:szCs w:val="24"/>
        </w:rPr>
      </w:pPr>
      <w:r>
        <w:rPr>
          <w:rFonts w:hint="eastAsia" w:ascii="宋体" w:hAnsi="宋体" w:cs="宋体"/>
          <w:sz w:val="24"/>
          <w:szCs w:val="24"/>
        </w:rPr>
        <w:t xml:space="preserve">（四）一旦不可抗力事故的影响持续120天以上，甲乙双方通过友好协商，在合理的时间内达成进一步履行协议或者终止协议的协议。</w:t>
      </w:r>
      <w:r/>
    </w:p>
    <w:p>
      <w:pPr>
        <w:ind w:firstLine="480"/>
        <w:spacing w:line="360" w:lineRule="auto"/>
        <w:rPr>
          <w:rFonts w:ascii="宋体" w:hAnsi="宋体" w:cs="宋体"/>
          <w:sz w:val="24"/>
          <w:szCs w:val="24"/>
        </w:rPr>
      </w:pPr>
      <w:r>
        <w:rPr>
          <w:rFonts w:hint="eastAsia" w:ascii="宋体" w:hAnsi="宋体" w:cs="宋体"/>
          <w:sz w:val="24"/>
          <w:szCs w:val="24"/>
        </w:rPr>
        <w:t xml:space="preserve">七、保密条款</w:t>
      </w:r>
      <w:r/>
    </w:p>
    <w:p>
      <w:pPr>
        <w:ind w:firstLine="480"/>
        <w:spacing w:line="360" w:lineRule="auto"/>
        <w:rPr>
          <w:rFonts w:ascii="宋体" w:hAnsi="宋体" w:cs="宋体"/>
          <w:sz w:val="24"/>
          <w:szCs w:val="24"/>
        </w:rPr>
      </w:pPr>
      <w:r>
        <w:rPr>
          <w:rFonts w:hint="eastAsia" w:ascii="宋体" w:hAnsi="宋体" w:cs="宋体"/>
          <w:sz w:val="24"/>
          <w:szCs w:val="24"/>
        </w:rPr>
        <w:t xml:space="preserve">（一）除甲乙双方共同认可的信息发布外，任何一方对其获知的本协议涉及的所有有形、无形的信息及资料（包括但不限于甲乙双方的往来书面文字文件、电子邮件等）中另一方的商业秘密或国家秘密负有保密义务。</w:t>
      </w:r>
      <w:r/>
    </w:p>
    <w:p>
      <w:pPr>
        <w:ind w:firstLine="480"/>
        <w:spacing w:line="360" w:lineRule="auto"/>
        <w:rPr>
          <w:rFonts w:ascii="宋体" w:hAnsi="宋体" w:cs="宋体"/>
          <w:sz w:val="24"/>
          <w:szCs w:val="24"/>
        </w:rPr>
      </w:pPr>
      <w:r>
        <w:rPr>
          <w:rFonts w:hint="eastAsia" w:ascii="宋体" w:hAnsi="宋体" w:cs="宋体"/>
          <w:sz w:val="24"/>
          <w:szCs w:val="24"/>
        </w:rPr>
        <w:t xml:space="preserve">（二）除非法律、法规另有规定或得到本协议之另一方的书面许可，任何一方不得向第三人泄露前款规定的商业秘密或国家秘密。保密期限自任何一方获知商业秘密或国家秘密之日起至本条规定的秘密成为公众信息之日止。</w:t>
      </w:r>
      <w:r/>
    </w:p>
    <w:p>
      <w:pPr>
        <w:ind w:firstLine="480"/>
        <w:spacing w:line="360" w:lineRule="auto"/>
        <w:rPr>
          <w:rFonts w:ascii="宋体" w:hAnsi="宋体" w:cs="宋体"/>
          <w:sz w:val="24"/>
          <w:szCs w:val="24"/>
        </w:rPr>
      </w:pPr>
      <w:r>
        <w:rPr>
          <w:rFonts w:hint="eastAsia" w:ascii="宋体" w:hAnsi="宋体" w:cs="宋体"/>
          <w:sz w:val="24"/>
          <w:szCs w:val="24"/>
        </w:rPr>
        <w:t xml:space="preserve">（三）乙方不得以任何形式向第三方泄露参加体检人员的个人信息。</w:t>
      </w:r>
      <w:r/>
    </w:p>
    <w:p>
      <w:pPr>
        <w:ind w:firstLine="480"/>
        <w:spacing w:line="360" w:lineRule="auto"/>
        <w:rPr>
          <w:rFonts w:ascii="宋体" w:hAnsi="宋体" w:cs="宋体"/>
          <w:sz w:val="24"/>
          <w:szCs w:val="24"/>
        </w:rPr>
      </w:pPr>
      <w:r>
        <w:rPr>
          <w:rFonts w:hint="eastAsia" w:ascii="宋体" w:hAnsi="宋体" w:cs="宋体"/>
          <w:sz w:val="24"/>
          <w:szCs w:val="24"/>
        </w:rPr>
        <w:t xml:space="preserve">八、协议的解释</w:t>
      </w:r>
      <w:r/>
    </w:p>
    <w:p>
      <w:pPr>
        <w:ind w:firstLine="480"/>
        <w:spacing w:line="360" w:lineRule="auto"/>
        <w:rPr>
          <w:rFonts w:ascii="宋体" w:hAnsi="宋体" w:cs="宋体"/>
          <w:sz w:val="24"/>
          <w:szCs w:val="24"/>
        </w:rPr>
      </w:pPr>
      <w:r>
        <w:rPr>
          <w:rFonts w:hint="eastAsia" w:ascii="宋体" w:hAnsi="宋体" w:cs="宋体"/>
          <w:sz w:val="24"/>
          <w:szCs w:val="24"/>
        </w:rPr>
        <w:t xml:space="preserve">（一）任何一方对本协议及其附件的解释均应遵循诚实信用原则，依照本协议签订时有效的中华人民共和国的法律、法规以及人们通常的理解进行。</w:t>
      </w:r>
      <w:r/>
    </w:p>
    <w:p>
      <w:pPr>
        <w:ind w:firstLine="480"/>
        <w:spacing w:line="360" w:lineRule="auto"/>
        <w:rPr>
          <w:rFonts w:ascii="宋体" w:hAnsi="宋体" w:cs="宋体"/>
          <w:sz w:val="24"/>
          <w:szCs w:val="24"/>
        </w:rPr>
      </w:pPr>
      <w:r>
        <w:rPr>
          <w:rFonts w:hint="eastAsia" w:ascii="宋体" w:hAnsi="宋体" w:cs="宋体"/>
          <w:sz w:val="24"/>
          <w:szCs w:val="24"/>
        </w:rPr>
        <w:t xml:space="preserve">（二）本协议标题仅供查阅方便，并非对本协议的诠释或解释，本协议中以日表述的时间期限均指公历日。</w:t>
      </w:r>
      <w:r/>
    </w:p>
    <w:p>
      <w:pPr>
        <w:ind w:firstLine="480"/>
        <w:spacing w:line="360" w:lineRule="auto"/>
        <w:rPr>
          <w:rFonts w:ascii="宋体" w:hAnsi="宋体" w:cs="宋体"/>
          <w:sz w:val="24"/>
          <w:szCs w:val="24"/>
        </w:rPr>
      </w:pPr>
      <w:r>
        <w:rPr>
          <w:rFonts w:hint="eastAsia" w:ascii="宋体" w:hAnsi="宋体" w:cs="宋体"/>
          <w:sz w:val="24"/>
          <w:szCs w:val="24"/>
        </w:rPr>
        <w:t xml:space="preserve">（三）对本协议的任何解释均应以书面做出。</w:t>
      </w:r>
      <w:r/>
    </w:p>
    <w:p>
      <w:pPr>
        <w:ind w:firstLine="480"/>
        <w:spacing w:line="360" w:lineRule="auto"/>
        <w:rPr>
          <w:rFonts w:ascii="宋体" w:hAnsi="宋体" w:cs="宋体"/>
          <w:sz w:val="24"/>
          <w:szCs w:val="24"/>
        </w:rPr>
      </w:pPr>
      <w:r>
        <w:rPr>
          <w:rFonts w:hint="eastAsia" w:ascii="宋体" w:hAnsi="宋体" w:cs="宋体"/>
          <w:sz w:val="24"/>
          <w:szCs w:val="24"/>
        </w:rPr>
        <w:t xml:space="preserve">九、争议的解决</w:t>
      </w:r>
      <w:r/>
    </w:p>
    <w:p>
      <w:pPr>
        <w:ind w:firstLine="480"/>
        <w:spacing w:line="360" w:lineRule="auto"/>
        <w:rPr>
          <w:rFonts w:ascii="宋体" w:hAnsi="宋体" w:cs="宋体"/>
          <w:sz w:val="24"/>
          <w:szCs w:val="24"/>
        </w:rPr>
      </w:pPr>
      <w:r>
        <w:rPr>
          <w:rFonts w:hint="eastAsia" w:ascii="宋体" w:hAnsi="宋体" w:cs="宋体"/>
          <w:sz w:val="24"/>
          <w:szCs w:val="24"/>
        </w:rPr>
        <w:t xml:space="preserve">（一）在执行本协议中发生的与本协议有关的争端，甲乙双方应通过友好协商解决，经协商在60天内不能达成协议时，甲乙双方同意将争议递交无锡仲裁委员会按照该会仲裁规则进行仲裁。仲裁裁决是终局的，对双方均有约束力。</w:t>
      </w:r>
      <w:r/>
    </w:p>
    <w:p>
      <w:pPr>
        <w:ind w:firstLine="480"/>
        <w:spacing w:line="360" w:lineRule="auto"/>
        <w:rPr>
          <w:rFonts w:ascii="宋体" w:hAnsi="宋体" w:cs="宋体"/>
          <w:sz w:val="24"/>
          <w:szCs w:val="24"/>
        </w:rPr>
      </w:pPr>
      <w:r>
        <w:rPr>
          <w:rFonts w:hint="eastAsia" w:ascii="宋体" w:hAnsi="宋体" w:cs="宋体"/>
          <w:sz w:val="24"/>
          <w:szCs w:val="24"/>
        </w:rPr>
        <w:t xml:space="preserve">（二）除另有裁决外，仲裁费用应由败诉方负担。</w:t>
      </w:r>
      <w:r/>
    </w:p>
    <w:p>
      <w:pPr>
        <w:ind w:firstLine="480"/>
        <w:spacing w:line="360" w:lineRule="auto"/>
        <w:rPr>
          <w:rFonts w:ascii="宋体" w:hAnsi="宋体" w:cs="宋体"/>
          <w:sz w:val="24"/>
          <w:szCs w:val="24"/>
        </w:rPr>
      </w:pPr>
      <w:r>
        <w:rPr>
          <w:rFonts w:hint="eastAsia" w:ascii="宋体" w:hAnsi="宋体" w:cs="宋体"/>
          <w:sz w:val="24"/>
          <w:szCs w:val="24"/>
        </w:rPr>
        <w:t xml:space="preserve">（三）在仲裁期间，除正在进行的仲裁部分外，协议其他部分继续执行。</w:t>
      </w:r>
      <w:r/>
    </w:p>
    <w:p>
      <w:pPr>
        <w:ind w:firstLine="480"/>
        <w:spacing w:line="360" w:lineRule="auto"/>
        <w:rPr>
          <w:rFonts w:ascii="宋体" w:hAnsi="宋体" w:cs="宋体"/>
          <w:sz w:val="24"/>
          <w:szCs w:val="24"/>
        </w:rPr>
      </w:pPr>
      <w:r>
        <w:rPr>
          <w:rFonts w:hint="eastAsia" w:ascii="宋体" w:hAnsi="宋体" w:cs="宋体"/>
          <w:sz w:val="24"/>
          <w:szCs w:val="24"/>
        </w:rPr>
        <w:t xml:space="preserve">十、协议的终止</w:t>
      </w:r>
      <w:r/>
    </w:p>
    <w:p>
      <w:pPr>
        <w:ind w:firstLine="480"/>
        <w:spacing w:line="360" w:lineRule="auto"/>
        <w:rPr>
          <w:rFonts w:ascii="宋体" w:hAnsi="宋体" w:cs="宋体"/>
          <w:sz w:val="24"/>
          <w:szCs w:val="24"/>
        </w:rPr>
      </w:pPr>
      <w:r>
        <w:rPr>
          <w:rFonts w:hint="eastAsia" w:ascii="宋体" w:hAnsi="宋体" w:cs="宋体"/>
          <w:sz w:val="24"/>
          <w:szCs w:val="24"/>
        </w:rPr>
        <w:t xml:space="preserve">（一）本协议有效期为年月日至年月日。协议期内，任何一方不得擅自终止协议，否则应承担所造成的一切损失。如乙方需退出协议，可按征集公告要求，申请退出后定点场所资格自动取消。协议期满后，本协议终止。</w:t>
      </w:r>
      <w:r/>
    </w:p>
    <w:p>
      <w:pPr>
        <w:ind w:firstLine="480"/>
        <w:spacing w:line="360" w:lineRule="auto"/>
        <w:rPr>
          <w:rFonts w:ascii="宋体" w:hAnsi="宋体" w:cs="宋体"/>
          <w:sz w:val="24"/>
          <w:szCs w:val="24"/>
        </w:rPr>
      </w:pPr>
      <w:r>
        <w:rPr>
          <w:rFonts w:hint="eastAsia" w:ascii="宋体" w:hAnsi="宋体" w:cs="宋体"/>
          <w:sz w:val="24"/>
          <w:szCs w:val="24"/>
        </w:rPr>
        <w:t xml:space="preserve">（二）出现下列情况时本协议自行终止：</w:t>
      </w:r>
      <w:r/>
    </w:p>
    <w:p>
      <w:pPr>
        <w:ind w:firstLine="480"/>
        <w:spacing w:line="360" w:lineRule="auto"/>
        <w:rPr>
          <w:rFonts w:ascii="宋体" w:hAnsi="宋体" w:cs="宋体"/>
          <w:sz w:val="24"/>
          <w:szCs w:val="24"/>
        </w:rPr>
      </w:pPr>
      <w:r>
        <w:rPr>
          <w:rFonts w:hint="eastAsia" w:ascii="宋体" w:hAnsi="宋体" w:cs="宋体"/>
          <w:sz w:val="24"/>
          <w:szCs w:val="24"/>
        </w:rPr>
        <w:t xml:space="preserve">1.本协议正常履行完毕；</w:t>
      </w:r>
      <w:r/>
    </w:p>
    <w:p>
      <w:pPr>
        <w:ind w:firstLine="480"/>
        <w:spacing w:line="360" w:lineRule="auto"/>
        <w:rPr>
          <w:rFonts w:ascii="宋体" w:hAnsi="宋体" w:cs="宋体"/>
          <w:sz w:val="24"/>
          <w:szCs w:val="24"/>
        </w:rPr>
      </w:pPr>
      <w:r>
        <w:rPr>
          <w:rFonts w:hint="eastAsia" w:ascii="宋体" w:hAnsi="宋体" w:cs="宋体"/>
          <w:sz w:val="24"/>
          <w:szCs w:val="24"/>
        </w:rPr>
        <w:t xml:space="preserve">2.甲乙双方协议终止本协议的履行；</w:t>
      </w:r>
      <w:r/>
    </w:p>
    <w:p>
      <w:pPr>
        <w:ind w:firstLine="480"/>
        <w:spacing w:line="360" w:lineRule="auto"/>
        <w:rPr>
          <w:rFonts w:ascii="宋体" w:hAnsi="宋体" w:cs="宋体"/>
          <w:sz w:val="24"/>
          <w:szCs w:val="24"/>
        </w:rPr>
      </w:pPr>
      <w:r>
        <w:rPr>
          <w:rFonts w:hint="eastAsia" w:ascii="宋体" w:hAnsi="宋体" w:cs="宋体"/>
          <w:sz w:val="24"/>
          <w:szCs w:val="24"/>
        </w:rPr>
        <w:t xml:space="preserve">3.不可抗力导致本协议无法履行或履行不必要时；</w:t>
      </w:r>
      <w:r/>
    </w:p>
    <w:p>
      <w:pPr>
        <w:ind w:firstLine="480"/>
        <w:spacing w:line="360" w:lineRule="auto"/>
        <w:rPr>
          <w:rFonts w:ascii="宋体" w:hAnsi="宋体" w:cs="宋体"/>
          <w:sz w:val="24"/>
          <w:szCs w:val="24"/>
        </w:rPr>
      </w:pPr>
      <w:r>
        <w:rPr>
          <w:rFonts w:hint="eastAsia" w:ascii="宋体" w:hAnsi="宋体" w:cs="宋体"/>
          <w:sz w:val="24"/>
          <w:szCs w:val="24"/>
        </w:rPr>
        <w:t xml:space="preserve">4.一方不履行协议条款，造成另一方无法执行协议，协商又不能求得解决，责任方赔偿损失后，协议终止。</w:t>
      </w:r>
      <w:r/>
    </w:p>
    <w:p>
      <w:pPr>
        <w:ind w:firstLine="480"/>
        <w:spacing w:line="360" w:lineRule="auto"/>
        <w:rPr>
          <w:rFonts w:ascii="宋体" w:hAnsi="宋体" w:cs="宋体"/>
          <w:sz w:val="24"/>
          <w:szCs w:val="24"/>
        </w:rPr>
      </w:pPr>
      <w:r>
        <w:rPr>
          <w:rFonts w:hint="eastAsia" w:ascii="宋体" w:hAnsi="宋体" w:cs="宋体"/>
          <w:sz w:val="24"/>
          <w:szCs w:val="24"/>
        </w:rPr>
        <w:t xml:space="preserve">（三）除本协议另有约定外，发生任何以下一种情况，甲方有权解除本协议，对于由此给乙方造成的损失甲方不承担赔偿责任，对于由此给甲方造成的损失，乙方应负赔偿责任：</w:t>
      </w:r>
      <w:r/>
    </w:p>
    <w:p>
      <w:pPr>
        <w:ind w:firstLine="480"/>
        <w:spacing w:line="360" w:lineRule="auto"/>
        <w:rPr>
          <w:rFonts w:ascii="宋体" w:hAnsi="宋体" w:cs="宋体"/>
          <w:sz w:val="24"/>
          <w:szCs w:val="24"/>
        </w:rPr>
      </w:pPr>
      <w:r>
        <w:rPr>
          <w:rFonts w:hint="eastAsia" w:ascii="宋体" w:hAnsi="宋体" w:cs="宋体"/>
          <w:sz w:val="24"/>
          <w:szCs w:val="24"/>
        </w:rPr>
        <w:t xml:space="preserve">1．乙方设备设施发生重大变化，不满足征集公告提出的要求或者不具备接待能力的；</w:t>
      </w:r>
      <w:r/>
    </w:p>
    <w:p>
      <w:pPr>
        <w:ind w:firstLine="480"/>
        <w:spacing w:line="360" w:lineRule="auto"/>
        <w:rPr>
          <w:rFonts w:ascii="宋体" w:hAnsi="宋体" w:cs="宋体"/>
          <w:sz w:val="24"/>
          <w:szCs w:val="24"/>
        </w:rPr>
      </w:pPr>
      <w:r>
        <w:rPr>
          <w:rFonts w:hint="eastAsia" w:ascii="宋体" w:hAnsi="宋体" w:cs="宋体"/>
          <w:sz w:val="24"/>
          <w:szCs w:val="24"/>
        </w:rPr>
        <w:t xml:space="preserve">2．乙方发生第五条“违约责任”所列违约行为达到2次及以上的；</w:t>
      </w:r>
      <w:r/>
    </w:p>
    <w:p>
      <w:pPr>
        <w:ind w:firstLine="480"/>
        <w:spacing w:line="360" w:lineRule="auto"/>
        <w:rPr>
          <w:rFonts w:ascii="宋体" w:hAnsi="宋体" w:cs="宋体"/>
          <w:sz w:val="24"/>
          <w:szCs w:val="24"/>
        </w:rPr>
      </w:pPr>
      <w:r>
        <w:rPr>
          <w:rFonts w:hint="eastAsia" w:ascii="宋体" w:hAnsi="宋体" w:cs="宋体"/>
          <w:sz w:val="24"/>
          <w:szCs w:val="24"/>
        </w:rPr>
        <w:t xml:space="preserve">3．乙方出现组织卖淫嫖娼、赌博、贩卖毒品、危害国家安全等违法行为的。</w:t>
      </w:r>
      <w:r/>
    </w:p>
    <w:p>
      <w:pPr>
        <w:ind w:firstLine="480"/>
        <w:spacing w:line="360" w:lineRule="auto"/>
        <w:rPr>
          <w:rFonts w:ascii="宋体" w:hAnsi="宋体" w:cs="宋体"/>
          <w:sz w:val="24"/>
          <w:szCs w:val="24"/>
        </w:rPr>
      </w:pPr>
      <w:r>
        <w:rPr>
          <w:rFonts w:hint="eastAsia" w:ascii="宋体" w:hAnsi="宋体" w:cs="宋体"/>
          <w:sz w:val="24"/>
          <w:szCs w:val="24"/>
        </w:rPr>
        <w:t xml:space="preserve">十一、法律适用</w:t>
      </w:r>
      <w:r/>
    </w:p>
    <w:p>
      <w:pPr>
        <w:ind w:firstLine="480"/>
        <w:spacing w:line="360" w:lineRule="auto"/>
        <w:rPr>
          <w:rFonts w:ascii="宋体" w:hAnsi="宋体" w:cs="宋体"/>
          <w:sz w:val="24"/>
          <w:szCs w:val="24"/>
        </w:rPr>
      </w:pPr>
      <w:r>
        <w:rPr>
          <w:rFonts w:hint="eastAsia" w:ascii="宋体" w:hAnsi="宋体" w:cs="宋体"/>
          <w:sz w:val="24"/>
          <w:szCs w:val="24"/>
        </w:rPr>
        <w:t xml:space="preserve">本协议及附件的订立、效力、解释、履行、争议的解决等适用本协议签订时有效的中华人民共和国法律、法规的有关规定。</w:t>
      </w:r>
      <w:r/>
    </w:p>
    <w:p>
      <w:pPr>
        <w:ind w:firstLine="480"/>
        <w:spacing w:line="360" w:lineRule="auto"/>
        <w:rPr>
          <w:rFonts w:ascii="宋体" w:hAnsi="宋体" w:cs="宋体"/>
          <w:sz w:val="24"/>
          <w:szCs w:val="24"/>
        </w:rPr>
      </w:pPr>
      <w:r>
        <w:rPr>
          <w:rFonts w:hint="eastAsia" w:ascii="宋体" w:hAnsi="宋体" w:cs="宋体"/>
          <w:sz w:val="24"/>
          <w:szCs w:val="24"/>
        </w:rPr>
        <w:t xml:space="preserve">十二、权力的保留</w:t>
      </w:r>
      <w:r/>
    </w:p>
    <w:p>
      <w:pPr>
        <w:ind w:firstLine="480"/>
        <w:spacing w:line="360" w:lineRule="auto"/>
        <w:rPr>
          <w:rFonts w:ascii="宋体" w:hAnsi="宋体" w:cs="宋体"/>
          <w:sz w:val="24"/>
          <w:szCs w:val="24"/>
        </w:rPr>
      </w:pPr>
      <w:r>
        <w:rPr>
          <w:rFonts w:hint="eastAsia" w:ascii="宋体" w:hAnsi="宋体" w:cs="宋体"/>
          <w:sz w:val="24"/>
          <w:szCs w:val="24"/>
        </w:rPr>
        <w:t xml:space="preserve">（一）任何一方没有行使其权利或没有就违约方的违法行为采取任何行动，不应被视为是对其权利的放弃或对追究其他各方违约责任权利的放弃。任何一方放弃针对违约方的某种权利，或放弃追究违约方的某种责任，不应视为对其他权利或追究其他责任的放弃。</w:t>
      </w:r>
      <w:r/>
    </w:p>
    <w:p>
      <w:pPr>
        <w:ind w:firstLine="480"/>
        <w:spacing w:line="360" w:lineRule="auto"/>
        <w:rPr>
          <w:rFonts w:ascii="宋体" w:hAnsi="宋体" w:cs="宋体"/>
          <w:sz w:val="24"/>
          <w:szCs w:val="24"/>
        </w:rPr>
      </w:pPr>
      <w:r>
        <w:rPr>
          <w:rFonts w:hint="eastAsia" w:ascii="宋体" w:hAnsi="宋体" w:cs="宋体"/>
          <w:sz w:val="24"/>
          <w:szCs w:val="24"/>
        </w:rPr>
        <w:t xml:space="preserve">（二）如果本协议部分条款依据现行有关法律、法规被确认为无效或无法履行，且该部分无效或无法履行的条款不影响本协议其他条款效力的，本协议其他条款继续有效；同时，协议各方应根据现行有关法律、法规对该部分无效或无法履行的条款进行调整，使其依法成为有效条款，并尽量符合本协议所体现的原则和精神。</w:t>
      </w:r>
      <w:r/>
    </w:p>
    <w:p>
      <w:pPr>
        <w:ind w:firstLine="480"/>
        <w:spacing w:line="360" w:lineRule="auto"/>
        <w:rPr>
          <w:rFonts w:ascii="宋体" w:hAnsi="宋体" w:cs="宋体"/>
          <w:sz w:val="24"/>
          <w:szCs w:val="24"/>
        </w:rPr>
      </w:pPr>
      <w:r>
        <w:rPr>
          <w:rFonts w:hint="eastAsia" w:ascii="宋体" w:hAnsi="宋体" w:cs="宋体"/>
          <w:sz w:val="24"/>
          <w:szCs w:val="24"/>
        </w:rPr>
        <w:t xml:space="preserve">（三）在本协议履行期间，因中国法律、法规、政策的变化致使本协议的部分条款相冲突、无效或失去可强制执行效力时，甲乙双方应尽快修改本协议中相冲突或无效或失去可强制执行效力的条款。</w:t>
      </w:r>
      <w:r/>
    </w:p>
    <w:p>
      <w:pPr>
        <w:ind w:firstLine="480"/>
        <w:spacing w:line="360" w:lineRule="auto"/>
        <w:rPr>
          <w:rFonts w:ascii="宋体" w:hAnsi="宋体" w:cs="宋体"/>
          <w:sz w:val="24"/>
          <w:szCs w:val="24"/>
        </w:rPr>
      </w:pPr>
      <w:r>
        <w:rPr>
          <w:rFonts w:hint="eastAsia" w:ascii="宋体" w:hAnsi="宋体" w:cs="宋体"/>
          <w:sz w:val="24"/>
          <w:szCs w:val="24"/>
        </w:rPr>
        <w:t xml:space="preserve">十三、主导语言与计量单位</w:t>
      </w:r>
      <w:r/>
    </w:p>
    <w:p>
      <w:pPr>
        <w:ind w:firstLine="480"/>
        <w:spacing w:line="360" w:lineRule="auto"/>
        <w:rPr>
          <w:rFonts w:ascii="宋体" w:hAnsi="宋体" w:cs="宋体"/>
          <w:sz w:val="24"/>
          <w:szCs w:val="24"/>
        </w:rPr>
      </w:pPr>
      <w:r>
        <w:rPr>
          <w:rFonts w:hint="eastAsia" w:ascii="宋体" w:hAnsi="宋体" w:cs="宋体"/>
          <w:sz w:val="24"/>
          <w:szCs w:val="24"/>
        </w:rPr>
        <w:t xml:space="preserve">（一）协议书写应用中文。甲乙双方所有的来往信函，以及协议有关的文件均应以中文书写。</w:t>
      </w:r>
      <w:r/>
    </w:p>
    <w:p>
      <w:pPr>
        <w:ind w:firstLine="480"/>
        <w:spacing w:line="360" w:lineRule="auto"/>
        <w:rPr>
          <w:rFonts w:ascii="宋体" w:hAnsi="宋体" w:cs="宋体"/>
          <w:sz w:val="24"/>
          <w:szCs w:val="24"/>
        </w:rPr>
      </w:pPr>
      <w:r>
        <w:rPr>
          <w:rFonts w:hint="eastAsia" w:ascii="宋体" w:hAnsi="宋体" w:cs="宋体"/>
          <w:sz w:val="24"/>
          <w:szCs w:val="24"/>
        </w:rPr>
        <w:t xml:space="preserve">（二）除协议另有规定外，计量单位均使用中华人民共和国法定计量单位。</w:t>
      </w:r>
      <w:r/>
    </w:p>
    <w:p>
      <w:pPr>
        <w:ind w:firstLine="480"/>
        <w:spacing w:line="360" w:lineRule="auto"/>
        <w:rPr>
          <w:rFonts w:ascii="宋体" w:hAnsi="宋体" w:cs="宋体"/>
          <w:sz w:val="24"/>
          <w:szCs w:val="24"/>
        </w:rPr>
      </w:pPr>
      <w:r>
        <w:rPr>
          <w:rFonts w:hint="eastAsia" w:ascii="宋体" w:hAnsi="宋体" w:cs="宋体"/>
          <w:sz w:val="24"/>
          <w:szCs w:val="24"/>
        </w:rPr>
        <w:t xml:space="preserve">十四、协议修改</w:t>
      </w:r>
      <w:r/>
    </w:p>
    <w:p>
      <w:pPr>
        <w:ind w:firstLine="480"/>
        <w:spacing w:line="360" w:lineRule="auto"/>
        <w:rPr>
          <w:rFonts w:ascii="宋体" w:hAnsi="宋体" w:cs="宋体"/>
          <w:sz w:val="24"/>
          <w:szCs w:val="24"/>
        </w:rPr>
      </w:pPr>
      <w:r>
        <w:rPr>
          <w:rFonts w:hint="eastAsia" w:ascii="宋体" w:hAnsi="宋体" w:cs="宋体"/>
          <w:sz w:val="24"/>
          <w:szCs w:val="24"/>
        </w:rPr>
        <w:t xml:space="preserve">（一）对于本协议的未尽事宜，需进行修改、补充或完善的，甲乙双方必须就所修改的内容签订书面的协议修改书，作为本协议的补充协议。</w:t>
      </w:r>
      <w:r/>
    </w:p>
    <w:p>
      <w:pPr>
        <w:ind w:firstLine="480"/>
        <w:spacing w:line="360" w:lineRule="auto"/>
        <w:rPr>
          <w:rFonts w:ascii="宋体" w:hAnsi="宋体" w:cs="宋体"/>
          <w:sz w:val="24"/>
          <w:szCs w:val="24"/>
        </w:rPr>
      </w:pPr>
      <w:r>
        <w:rPr>
          <w:rFonts w:hint="eastAsia" w:ascii="宋体" w:hAnsi="宋体" w:cs="宋体"/>
          <w:sz w:val="24"/>
          <w:szCs w:val="24"/>
        </w:rPr>
        <w:t xml:space="preserve">（二）补充协议与本协议具有同等法律效力。</w:t>
      </w:r>
      <w:r/>
    </w:p>
    <w:p>
      <w:pPr>
        <w:ind w:firstLine="480"/>
        <w:spacing w:line="360" w:lineRule="auto"/>
        <w:rPr>
          <w:rFonts w:ascii="宋体" w:hAnsi="宋体" w:cs="宋体"/>
          <w:sz w:val="24"/>
          <w:szCs w:val="24"/>
        </w:rPr>
      </w:pPr>
      <w:r>
        <w:rPr>
          <w:rFonts w:hint="eastAsia" w:ascii="宋体" w:hAnsi="宋体" w:cs="宋体"/>
          <w:sz w:val="24"/>
          <w:szCs w:val="24"/>
        </w:rPr>
        <w:t xml:space="preserve">十五、附加条款</w:t>
      </w:r>
      <w:r/>
    </w:p>
    <w:p>
      <w:pPr>
        <w:ind w:firstLine="480"/>
        <w:spacing w:line="360" w:lineRule="auto"/>
        <w:rPr>
          <w:rFonts w:ascii="宋体" w:hAnsi="宋体" w:cs="宋体"/>
          <w:sz w:val="24"/>
          <w:szCs w:val="24"/>
        </w:rPr>
      </w:pP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十六、协议生效</w:t>
      </w:r>
      <w:r/>
    </w:p>
    <w:p>
      <w:pPr>
        <w:ind w:firstLine="480"/>
        <w:spacing w:line="360" w:lineRule="auto"/>
        <w:rPr>
          <w:rFonts w:ascii="宋体" w:hAnsi="宋体" w:cs="宋体"/>
          <w:sz w:val="24"/>
          <w:szCs w:val="24"/>
        </w:rPr>
      </w:pPr>
      <w:r>
        <w:rPr>
          <w:rFonts w:hint="eastAsia" w:ascii="宋体" w:hAnsi="宋体" w:cs="宋体"/>
          <w:sz w:val="24"/>
          <w:szCs w:val="24"/>
        </w:rPr>
        <w:t xml:space="preserve">（一）本项目需要签订书面框架协议，发布入围结果公告后，签订框架协议。本协议有效期至年月日。</w:t>
      </w:r>
      <w:r/>
    </w:p>
    <w:p>
      <w:pPr>
        <w:ind w:firstLine="480"/>
        <w:spacing w:line="360" w:lineRule="auto"/>
        <w:rPr>
          <w:rFonts w:ascii="宋体" w:hAnsi="宋体" w:cs="宋体"/>
          <w:sz w:val="24"/>
          <w:szCs w:val="24"/>
        </w:rPr>
      </w:pPr>
      <w:r>
        <w:rPr>
          <w:rFonts w:hint="eastAsia" w:ascii="宋体" w:hAnsi="宋体" w:cs="宋体"/>
          <w:sz w:val="24"/>
          <w:szCs w:val="24"/>
        </w:rPr>
        <w:t xml:space="preserve">（二）本协议中的附件均为本协议不可分割的部分，与本协议具有同等的法律效力。</w:t>
      </w:r>
      <w:r/>
    </w:p>
    <w:p>
      <w:pPr>
        <w:ind w:firstLine="480"/>
        <w:spacing w:line="360" w:lineRule="auto"/>
        <w:rPr>
          <w:rFonts w:ascii="宋体" w:hAnsi="宋体" w:cs="宋体"/>
          <w:sz w:val="24"/>
          <w:szCs w:val="24"/>
        </w:rPr>
      </w:pPr>
      <w:r>
        <w:rPr>
          <w:rFonts w:hint="eastAsia" w:ascii="宋体" w:hAnsi="宋体" w:cs="宋体"/>
          <w:sz w:val="24"/>
          <w:szCs w:val="24"/>
        </w:rPr>
        <w:t xml:space="preserve">（三）征集公告、响应文件、框架协议条款及入围通知书，乙方在申请、评审过程中所作其它有关承诺、声明、书面澄清等均为协议不可分割的部分，与主协议具有同等法律效力。</w:t>
      </w:r>
      <w:r/>
    </w:p>
    <w:p>
      <w:pPr>
        <w:ind w:firstLine="480"/>
        <w:spacing w:line="360" w:lineRule="auto"/>
        <w:rPr>
          <w:rFonts w:ascii="宋体" w:hAnsi="宋体" w:cs="宋体"/>
          <w:sz w:val="24"/>
          <w:szCs w:val="24"/>
        </w:rPr>
      </w:pPr>
      <w:r>
        <w:rPr>
          <w:rFonts w:hint="eastAsia" w:ascii="宋体" w:hAnsi="宋体" w:cs="宋体"/>
          <w:sz w:val="24"/>
          <w:szCs w:val="24"/>
        </w:rPr>
        <w:t xml:space="preserve">（四）财政部门规定的其他事项。</w:t>
      </w:r>
      <w:r/>
    </w:p>
    <w:p>
      <w:pPr>
        <w:ind w:firstLine="480"/>
        <w:rPr>
          <w:rFonts w:ascii="宋体" w:hAnsi="宋体" w:cs="宋体"/>
          <w:sz w:val="24"/>
          <w:szCs w:val="24"/>
        </w:rPr>
      </w:pPr>
      <w:r>
        <w:rPr>
          <w:rFonts w:hint="eastAsia" w:ascii="宋体" w:hAnsi="宋体" w:cs="宋体"/>
          <w:sz w:val="24"/>
          <w:szCs w:val="24"/>
        </w:rPr>
        <w:t xml:space="preserve">（以下无正文，为盖章页）</w:t>
      </w:r>
      <w:r/>
    </w:p>
    <w:p>
      <w:pPr>
        <w:ind w:firstLine="420"/>
        <w:spacing w:line="360" w:lineRule="auto"/>
      </w:pPr>
      <w:r/>
      <w:r/>
    </w:p>
    <w:p>
      <w:pPr>
        <w:ind w:firstLine="420"/>
        <w:spacing w:line="360" w:lineRule="auto"/>
      </w:pPr>
      <w:r/>
      <w:r/>
    </w:p>
    <w:p>
      <w:r>
        <w:rPr>
          <w:rFonts w:hint="eastAsia"/>
        </w:rPr>
        <w:br w:type="page" w:clear="all"/>
      </w:r>
      <w:r/>
    </w:p>
    <w:p>
      <w:pPr>
        <w:ind w:firstLine="420"/>
        <w:spacing w:line="360" w:lineRule="auto"/>
        <w:rPr>
          <w:u w:val="single"/>
        </w:rPr>
      </w:pPr>
      <w:r>
        <w:rPr>
          <w:rFonts w:hint="eastAsia"/>
        </w:rPr>
        <w:t xml:space="preserve">甲方：（盖章）                                            乙方：（盖章）</w:t>
      </w:r>
      <w:r/>
    </w:p>
    <w:p>
      <w:pPr>
        <w:ind w:firstLine="420"/>
        <w:spacing w:line="360" w:lineRule="auto"/>
      </w:pPr>
      <w:r/>
      <w:r/>
    </w:p>
    <w:p>
      <w:pPr>
        <w:ind w:firstLine="420"/>
        <w:spacing w:line="360" w:lineRule="auto"/>
        <w:rPr>
          <w:u w:val="single"/>
        </w:rPr>
      </w:pPr>
      <w:r>
        <w:rPr>
          <w:rFonts w:hint="eastAsia"/>
        </w:rPr>
        <w:t xml:space="preserve">法定（授权）代表人：                                     法定（授权）代表人：</w:t>
      </w:r>
      <w:r/>
    </w:p>
    <w:p>
      <w:pPr>
        <w:ind w:firstLine="420"/>
        <w:spacing w:line="360" w:lineRule="auto"/>
        <w:rPr>
          <w:u w:val="single"/>
        </w:rPr>
      </w:pPr>
      <w:r>
        <w:rPr>
          <w:rFonts w:hint="eastAsia"/>
        </w:rPr>
        <w:t xml:space="preserve">    年    月    日                                           年    月    日</w:t>
      </w:r>
      <w:r/>
    </w:p>
    <w:p>
      <w:pPr>
        <w:ind w:firstLine="420"/>
        <w:spacing w:line="360" w:lineRule="auto"/>
      </w:pPr>
      <w:r/>
      <w:r/>
    </w:p>
    <w:p>
      <w:pPr>
        <w:ind w:firstLine="420"/>
        <w:spacing w:line="360" w:lineRule="auto"/>
        <w:rPr>
          <w:u w:val="single"/>
        </w:rPr>
      </w:pPr>
      <w:r>
        <w:rPr>
          <w:rFonts w:hint="eastAsia"/>
        </w:rPr>
        <w:t xml:space="preserve">                                                         乙方户名： </w:t>
      </w:r>
      <w:r/>
    </w:p>
    <w:p>
      <w:pPr>
        <w:ind w:firstLine="420"/>
        <w:spacing w:line="360" w:lineRule="auto"/>
        <w:rPr>
          <w:u w:val="single"/>
        </w:rPr>
      </w:pPr>
      <w:r>
        <w:rPr>
          <w:rFonts w:hint="eastAsia"/>
        </w:rPr>
        <w:t xml:space="preserve">                                                         乙方开户银行：</w:t>
      </w:r>
      <w:r/>
    </w:p>
    <w:p>
      <w:pPr>
        <w:ind w:firstLine="420"/>
        <w:spacing w:line="360" w:lineRule="auto"/>
      </w:pPr>
      <w:r>
        <w:rPr>
          <w:rFonts w:hint="eastAsia"/>
        </w:rPr>
        <w:t xml:space="preserve">                                                         乙方帐号：</w:t>
      </w:r>
      <w:r/>
    </w:p>
    <w:p>
      <w:pPr>
        <w:spacing w:line="360" w:lineRule="auto"/>
        <w:rPr>
          <w:rFonts w:ascii="宋体" w:hAnsi="宋体"/>
          <w:sz w:val="30"/>
          <w:szCs w:val="30"/>
        </w:rPr>
      </w:pPr>
      <w:r>
        <w:rPr>
          <w:rFonts w:ascii="宋体" w:hAnsi="宋体"/>
          <w:sz w:val="30"/>
          <w:szCs w:val="30"/>
        </w:rPr>
      </w:r>
      <w:r/>
    </w:p>
    <w:p>
      <w:pPr>
        <w:rPr>
          <w:rFonts w:ascii="宋体" w:hAnsi="宋体"/>
          <w:bCs/>
          <w:sz w:val="30"/>
          <w:szCs w:val="30"/>
        </w:rPr>
      </w:pPr>
      <w:r>
        <w:rPr>
          <w:rFonts w:hint="eastAsia" w:ascii="宋体" w:hAnsi="宋体"/>
          <w:bCs/>
          <w:sz w:val="30"/>
          <w:szCs w:val="30"/>
        </w:rPr>
        <w:br w:type="page" w:clear="all"/>
      </w:r>
      <w:r/>
    </w:p>
    <w:p>
      <w:pPr>
        <w:jc w:val="center"/>
        <w:spacing w:line="360" w:lineRule="auto"/>
        <w:rPr>
          <w:rFonts w:ascii="宋体" w:hAnsi="宋体"/>
          <w:bCs/>
          <w:sz w:val="30"/>
          <w:szCs w:val="30"/>
        </w:rPr>
      </w:pPr>
      <w:r>
        <w:rPr>
          <w:rFonts w:hint="eastAsia" w:ascii="宋体" w:hAnsi="宋体"/>
          <w:bCs/>
          <w:sz w:val="30"/>
          <w:szCs w:val="30"/>
        </w:rPr>
        <w:t xml:space="preserve">四．</w:t>
      </w:r>
      <w:r>
        <w:rPr>
          <w:rFonts w:hint="eastAsia" w:ascii="宋体" w:hAnsi="宋体"/>
          <w:sz w:val="30"/>
          <w:szCs w:val="30"/>
        </w:rPr>
        <w:t xml:space="preserve">采购需求</w:t>
      </w:r>
      <w:r/>
    </w:p>
    <w:p>
      <w:pPr>
        <w:ind w:firstLine="480"/>
        <w:spacing w:line="360" w:lineRule="auto"/>
        <w:rPr>
          <w:rFonts w:ascii="宋体" w:hAnsi="宋体" w:cs="宋体"/>
          <w:sz w:val="24"/>
          <w:szCs w:val="24"/>
        </w:rPr>
      </w:pPr>
      <w:r>
        <w:rPr>
          <w:rFonts w:hint="eastAsia" w:ascii="宋体" w:hAnsi="宋体" w:cs="宋体"/>
          <w:sz w:val="24"/>
          <w:szCs w:val="24"/>
        </w:rPr>
        <w:t xml:space="preserve">申请人所报内容必须满足以下要求，不得有负偏离。</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一、框架协议采购项目</w:t>
      </w:r>
      <w:r/>
    </w:p>
    <w:p>
      <w:pPr>
        <w:ind w:firstLine="480"/>
        <w:spacing w:line="360" w:lineRule="auto"/>
        <w:rPr>
          <w:rFonts w:ascii="宋体" w:hAnsi="宋体" w:cs="宋体"/>
          <w:sz w:val="24"/>
          <w:szCs w:val="24"/>
        </w:rPr>
      </w:pPr>
      <w:r>
        <w:rPr>
          <w:rFonts w:hint="eastAsia" w:ascii="宋体" w:hAnsi="宋体" w:cs="宋体"/>
          <w:sz w:val="24"/>
          <w:szCs w:val="24"/>
        </w:rPr>
        <w:t xml:space="preserve">无锡市军队离退休干部服务中心2026年、2027年军休干部体检项目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二、供应商特定资质条件</w:t>
      </w:r>
      <w:r/>
    </w:p>
    <w:p>
      <w:pPr>
        <w:ind w:firstLine="480"/>
        <w:spacing w:line="360" w:lineRule="auto"/>
        <w:tabs>
          <w:tab w:val="left" w:pos="945" w:leader="none"/>
        </w:tabs>
        <w:rPr>
          <w:rFonts w:ascii="宋体" w:hAnsi="宋体" w:cs="宋体"/>
          <w:sz w:val="24"/>
          <w:szCs w:val="24"/>
        </w:rPr>
      </w:pPr>
      <w:r>
        <w:rPr>
          <w:rFonts w:hint="eastAsia" w:ascii="宋体" w:hAnsi="宋体" w:cs="宋体"/>
          <w:sz w:val="24"/>
          <w:szCs w:val="24"/>
        </w:rPr>
        <w:t xml:space="preserve">1.具有《医疗机构执业许可证》的医疗机构，且许可证副本备注栏办理了健康体检执业登记手续；</w:t>
      </w:r>
      <w:r/>
    </w:p>
    <w:p>
      <w:pPr>
        <w:ind w:firstLine="480"/>
        <w:spacing w:line="360" w:lineRule="auto"/>
        <w:tabs>
          <w:tab w:val="left" w:pos="945" w:leader="none"/>
        </w:tabs>
        <w:rPr>
          <w:rFonts w:ascii="宋体" w:hAnsi="宋体" w:cs="宋体"/>
          <w:sz w:val="24"/>
          <w:szCs w:val="24"/>
        </w:rPr>
      </w:pPr>
      <w:r>
        <w:rPr>
          <w:rFonts w:hint="eastAsia" w:ascii="宋体" w:hAnsi="宋体" w:cs="宋体"/>
          <w:sz w:val="24"/>
          <w:szCs w:val="24"/>
        </w:rPr>
        <w:t xml:space="preserve">2.报价供应商应为中华人民共和国境内合法注册并具有独立法人资格的企（事）业单位；</w:t>
      </w:r>
      <w:r/>
    </w:p>
    <w:p>
      <w:pPr>
        <w:ind w:firstLine="480"/>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3.未被“信用中国”网站（www.creditchina.gov.cn）、中国政府采购网(www.ccgp.gov.cn)列入失信被执行人、重大税收违法案件当事人名单、政府采购严重违法失信行为记录名单；</w:t>
      </w:r>
      <w:r/>
    </w:p>
    <w:p>
      <w:pPr>
        <w:ind w:firstLine="480"/>
        <w:spacing w:line="360" w:lineRule="auto"/>
        <w:tabs>
          <w:tab w:val="left" w:pos="945" w:leader="none"/>
        </w:tabs>
        <w:rPr>
          <w:rFonts w:ascii="宋体" w:hAnsi="宋体" w:cs="宋体"/>
          <w:bCs/>
          <w:sz w:val="24"/>
          <w:szCs w:val="24"/>
        </w:rPr>
      </w:pPr>
      <w:r>
        <w:rPr>
          <w:rFonts w:hint="eastAsia" w:ascii="宋体" w:hAnsi="宋体" w:cs="宋体"/>
          <w:sz w:val="24"/>
          <w:szCs w:val="24"/>
        </w:rPr>
        <w:t xml:space="preserve">4.不接受联合体参与申请。</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三、供应商服务要求</w:t>
      </w:r>
      <w:r/>
    </w:p>
    <w:p>
      <w:pPr>
        <w:ind w:firstLine="480"/>
        <w:spacing w:line="360" w:lineRule="auto"/>
        <w:rPr>
          <w:rFonts w:ascii="宋体" w:hAnsi="宋体" w:cs="宋体"/>
          <w:sz w:val="24"/>
          <w:szCs w:val="24"/>
        </w:rPr>
      </w:pPr>
      <w:r>
        <w:rPr>
          <w:rFonts w:hint="eastAsia" w:ascii="宋体" w:hAnsi="宋体" w:cs="宋体"/>
          <w:sz w:val="24"/>
          <w:szCs w:val="24"/>
        </w:rPr>
        <w:t xml:space="preserve">1.本次参加体检人数约</w:t>
      </w:r>
      <w:r>
        <w:rPr>
          <w:rFonts w:hint="eastAsia" w:ascii="宋体" w:hAnsi="宋体" w:cs="宋体"/>
          <w:b/>
          <w:bCs/>
          <w:sz w:val="24"/>
          <w:szCs w:val="24"/>
        </w:rPr>
        <w:t xml:space="preserve">1350人</w:t>
      </w:r>
      <w:r>
        <w:rPr>
          <w:rFonts w:hint="eastAsia" w:ascii="宋体" w:hAnsi="宋体" w:cs="宋体"/>
          <w:sz w:val="24"/>
          <w:szCs w:val="24"/>
        </w:rPr>
        <w:t xml:space="preserve">，以实际参加体检人数为准，服务单位组织经验丰富且有执业资质的医师、检验师等人员为采购单位进行健康检查。</w:t>
      </w:r>
      <w:r/>
    </w:p>
    <w:p>
      <w:pPr>
        <w:ind w:firstLine="480"/>
        <w:spacing w:line="360" w:lineRule="auto"/>
        <w:rPr>
          <w:rFonts w:ascii="宋体" w:hAnsi="宋体" w:cs="宋体"/>
          <w:sz w:val="24"/>
          <w:szCs w:val="24"/>
        </w:rPr>
      </w:pPr>
      <w:r>
        <w:rPr>
          <w:rFonts w:hint="eastAsia" w:ascii="宋体" w:hAnsi="宋体" w:cs="宋体"/>
          <w:sz w:val="24"/>
          <w:szCs w:val="24"/>
        </w:rPr>
        <w:t xml:space="preserve">2.自</w:t>
      </w:r>
      <w:r>
        <w:rPr>
          <w:rFonts w:hint="eastAsia" w:ascii="宋体" w:hAnsi="宋体" w:cs="宋体"/>
          <w:b/>
          <w:bCs/>
          <w:sz w:val="24"/>
          <w:szCs w:val="24"/>
        </w:rPr>
        <w:t xml:space="preserve">2022年1月1日承担过类似项目</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3.体检时间：具体以合同签订后双方约定的体检时间为准。</w:t>
      </w:r>
      <w:r/>
    </w:p>
    <w:p>
      <w:pPr>
        <w:ind w:firstLine="480"/>
        <w:spacing w:line="360" w:lineRule="auto"/>
        <w:rPr>
          <w:rFonts w:ascii="宋体" w:hAnsi="宋体" w:cs="宋体"/>
          <w:sz w:val="24"/>
          <w:szCs w:val="24"/>
        </w:rPr>
      </w:pPr>
      <w:r>
        <w:rPr>
          <w:rFonts w:hint="eastAsia" w:ascii="宋体" w:hAnsi="宋体" w:cs="宋体"/>
          <w:sz w:val="24"/>
          <w:szCs w:val="24"/>
        </w:rPr>
        <w:t xml:space="preserve">4.体检地点：服务单位的独立体检中心。</w:t>
      </w:r>
      <w:r/>
    </w:p>
    <w:p>
      <w:pPr>
        <w:ind w:firstLine="480"/>
        <w:spacing w:line="360" w:lineRule="auto"/>
        <w:rPr>
          <w:rFonts w:ascii="宋体" w:hAnsi="宋体" w:cs="宋体"/>
          <w:sz w:val="24"/>
          <w:szCs w:val="24"/>
        </w:rPr>
      </w:pPr>
      <w:r>
        <w:rPr>
          <w:rFonts w:hint="eastAsia" w:ascii="宋体" w:hAnsi="宋体" w:cs="宋体"/>
          <w:sz w:val="24"/>
          <w:szCs w:val="24"/>
        </w:rPr>
        <w:t xml:space="preserve">5.服务单位负责为采购单位体检人员建立个人健康档案。</w:t>
      </w:r>
      <w:r/>
    </w:p>
    <w:p>
      <w:pPr>
        <w:ind w:firstLine="480"/>
        <w:spacing w:line="360" w:lineRule="auto"/>
        <w:rPr>
          <w:rFonts w:ascii="宋体" w:hAnsi="宋体" w:cs="宋体"/>
          <w:sz w:val="24"/>
          <w:szCs w:val="24"/>
        </w:rPr>
      </w:pPr>
      <w:r>
        <w:rPr>
          <w:rFonts w:hint="eastAsia" w:ascii="宋体" w:hAnsi="宋体" w:cs="宋体"/>
          <w:sz w:val="24"/>
          <w:szCs w:val="24"/>
        </w:rPr>
        <w:t xml:space="preserve">6.各种检查单、检验单应规范整齐贴在体检表中相应的位置，服务单位不得随意放置。体检中若出现体检表、检验单、报告单丢失，应由服务单位免费再检。</w:t>
      </w:r>
      <w:r/>
    </w:p>
    <w:p>
      <w:pPr>
        <w:ind w:firstLine="480"/>
        <w:spacing w:line="360" w:lineRule="auto"/>
        <w:rPr>
          <w:rFonts w:ascii="宋体" w:hAnsi="宋体" w:cs="宋体"/>
          <w:sz w:val="24"/>
          <w:szCs w:val="24"/>
        </w:rPr>
      </w:pPr>
      <w:r>
        <w:rPr>
          <w:rFonts w:hint="eastAsia" w:ascii="宋体" w:hAnsi="宋体" w:cs="宋体"/>
          <w:sz w:val="24"/>
          <w:szCs w:val="24"/>
        </w:rPr>
        <w:t xml:space="preserve">7.服务单位为体检人员免费提供营养早餐。服务单位应保证提供的早餐新鲜、卫生，并做好现场秩序维持等工作，避免发生意外。</w:t>
      </w:r>
      <w:r/>
    </w:p>
    <w:p>
      <w:pPr>
        <w:ind w:firstLine="480"/>
        <w:spacing w:line="360" w:lineRule="auto"/>
        <w:rPr>
          <w:rFonts w:ascii="宋体" w:hAnsi="宋体" w:cs="宋体"/>
          <w:sz w:val="24"/>
          <w:szCs w:val="24"/>
        </w:rPr>
      </w:pPr>
      <w:r>
        <w:rPr>
          <w:rFonts w:hint="eastAsia" w:ascii="宋体" w:hAnsi="宋体" w:cs="宋体"/>
          <w:sz w:val="24"/>
          <w:szCs w:val="24"/>
        </w:rPr>
        <w:t xml:space="preserve">8.服务单位用于体检的彩色B超设备不得少于4台，CT机数量不少于2台。</w:t>
      </w:r>
      <w:r/>
    </w:p>
    <w:p>
      <w:pPr>
        <w:ind w:firstLine="480"/>
        <w:spacing w:line="360" w:lineRule="auto"/>
        <w:rPr>
          <w:rFonts w:ascii="宋体" w:hAnsi="宋体" w:cs="宋体"/>
          <w:sz w:val="24"/>
          <w:szCs w:val="24"/>
        </w:rPr>
      </w:pPr>
      <w:r>
        <w:rPr>
          <w:rFonts w:hint="eastAsia" w:ascii="宋体" w:hAnsi="宋体" w:cs="宋体"/>
          <w:sz w:val="24"/>
          <w:szCs w:val="24"/>
        </w:rPr>
        <w:t xml:space="preserve">9.服务单位体检参检医师专业性强、经验丰富、技术过硬，参检医生中具有不少于5人副主任医师职称的；具有不少于2人主任医师职称的。</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四、框架协议期限</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2026年、2027年</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五、采购方式</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开放式框架协议采购。</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六、履行合同的地域范围</w:t>
      </w:r>
      <w:r/>
    </w:p>
    <w:p>
      <w:pPr>
        <w:ind w:firstLine="420"/>
        <w:jc w:val="left"/>
        <w:spacing w:line="360" w:lineRule="auto"/>
        <w:widowControl/>
        <w:rPr>
          <w:rFonts w:ascii="宋体" w:hAnsi="宋体" w:cs="宋体"/>
          <w:szCs w:val="21"/>
        </w:rPr>
      </w:pPr>
      <w:r>
        <w:rPr>
          <w:rFonts w:hint="eastAsia" w:ascii="宋体" w:hAnsi="宋体" w:cs="宋体"/>
          <w:szCs w:val="21"/>
        </w:rPr>
        <w:t xml:space="preserve">本次框架协议履约服务单位体检中心坐落的行政区域为无锡市区范围（不包括江阴、宜兴）。</w:t>
      </w:r>
      <w:r/>
    </w:p>
    <w:p>
      <w:pPr>
        <w:ind w:firstLine="420"/>
        <w:jc w:val="left"/>
        <w:spacing w:line="360" w:lineRule="auto"/>
        <w:widowControl/>
        <w:rPr>
          <w:rFonts w:ascii="宋体" w:hAnsi="宋体" w:cs="宋体"/>
          <w:sz w:val="24"/>
          <w:szCs w:val="24"/>
        </w:rPr>
      </w:pPr>
      <w:r>
        <w:rPr>
          <w:rFonts w:hint="eastAsia" w:ascii="宋体" w:hAnsi="宋体" w:cs="宋体"/>
          <w:szCs w:val="21"/>
        </w:rPr>
        <w:t xml:space="preserve">七、适用框架协</w:t>
      </w:r>
      <w:r>
        <w:rPr>
          <w:rFonts w:hint="eastAsia" w:ascii="宋体" w:hAnsi="宋体" w:cs="宋体"/>
          <w:sz w:val="24"/>
          <w:szCs w:val="24"/>
        </w:rPr>
        <w:t xml:space="preserve">议的采购人或者服务对象范围</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无锡市军队离退休干部服务中心军休干部（特殊情况的军休干部除外）。</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八、收费标准及费用结算要求</w:t>
      </w:r>
      <w:r/>
    </w:p>
    <w:p>
      <w:pPr>
        <w:ind w:firstLine="480"/>
        <w:spacing w:line="360" w:lineRule="auto"/>
        <w:rPr>
          <w:rFonts w:ascii="宋体" w:hAnsi="宋体" w:cs="宋体"/>
          <w:sz w:val="24"/>
          <w:szCs w:val="24"/>
        </w:rPr>
      </w:pPr>
      <w:r>
        <w:rPr>
          <w:rFonts w:hint="eastAsia" w:ascii="宋体" w:hAnsi="宋体" w:cs="宋体"/>
          <w:sz w:val="24"/>
          <w:szCs w:val="24"/>
        </w:rPr>
        <w:t xml:space="preserve">体检标准：1000元/人。</w:t>
      </w:r>
      <w:r/>
    </w:p>
    <w:p>
      <w:pPr>
        <w:ind w:firstLine="480"/>
        <w:spacing w:line="360" w:lineRule="auto"/>
        <w:rPr>
          <w:rFonts w:ascii="宋体" w:hAnsi="宋体" w:cs="宋体"/>
          <w:sz w:val="24"/>
          <w:szCs w:val="24"/>
        </w:rPr>
      </w:pPr>
      <w:r>
        <w:rPr>
          <w:rFonts w:hint="eastAsia" w:ascii="宋体" w:hAnsi="宋体" w:cs="宋体"/>
          <w:sz w:val="24"/>
          <w:szCs w:val="24"/>
        </w:rPr>
        <w:t xml:space="preserve">体检费用应在体检结束后汇总统一结算，体检机构应当在结算时，按规定提供正式发票、体检凭单等资料作为支出凭据。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九、项目服务要求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1.体检项目套餐（基础）</w:t>
      </w:r>
      <w:r/>
    </w:p>
    <w:tbl>
      <w:tblPr>
        <w:tblStyle w:val="775"/>
        <w:tblW w:w="9456" w:type="dxa"/>
        <w:tblInd w:w="93"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2"/>
        <w:gridCol w:w="4549"/>
        <w:gridCol w:w="1425"/>
        <w:gridCol w:w="1290"/>
      </w:tblGrid>
      <w:tr>
        <w:trPr>
          <w:trHeight w:val="340"/>
        </w:trPr>
        <w:tc>
          <w:tcPr>
            <w:shd w:val="clear" w:color="auto" w:fill="auto"/>
            <w:tcW w:w="2192"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检查项目</w:t>
            </w:r>
            <w:r/>
          </w:p>
        </w:tc>
        <w:tc>
          <w:tcPr>
            <w:shd w:val="clear" w:color="auto" w:fill="auto"/>
            <w:tcW w:w="4549"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详情</w:t>
            </w:r>
            <w:r/>
          </w:p>
        </w:tc>
        <w:tc>
          <w:tcPr>
            <w:shd w:val="clear" w:color="auto" w:fill="auto"/>
            <w:tcW w:w="1425"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男性</w:t>
            </w:r>
            <w:r/>
          </w:p>
        </w:tc>
        <w:tc>
          <w:tcPr>
            <w:shd w:val="clear" w:color="auto" w:fill="auto"/>
            <w:tcW w:w="1290"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女性</w:t>
            </w:r>
            <w:r/>
          </w:p>
        </w:tc>
      </w:tr>
      <w:tr>
        <w:trPr>
          <w:trHeight w:val="748" w:hRule="exact"/>
        </w:trPr>
        <w:tc>
          <w:tcPr>
            <w:shd w:val="clear" w:color="auto" w:fill="auto"/>
            <w:tcW w:w="219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一般检查</w:t>
            </w:r>
            <w:r/>
          </w:p>
        </w:tc>
        <w:tc>
          <w:tcPr>
            <w:shd w:val="clear" w:color="auto" w:fill="auto"/>
            <w:tcW w:w="4549"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身高、体重、血压、脉搏、体重指数(BMI)、内科、外科、眼科、五官科</w:t>
            </w:r>
            <w:r/>
          </w:p>
        </w:tc>
        <w:tc>
          <w:tcPr>
            <w:shd w:val="clear" w:color="auto" w:fill="auto"/>
            <w:tcW w:w="142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c>
          <w:tcPr>
            <w:shd w:val="clear" w:color="auto" w:fill="auto"/>
            <w:tcW w:w="12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r>
      <w:tr>
        <w:trPr>
          <w:trHeight w:val="567" w:hRule="exact"/>
        </w:trPr>
        <w:tc>
          <w:tcPr>
            <w:shd w:val="clear" w:color="auto" w:fill="auto"/>
            <w:tcW w:w="219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心电图</w:t>
            </w:r>
            <w:r/>
          </w:p>
        </w:tc>
        <w:tc>
          <w:tcPr>
            <w:shd w:val="clear" w:color="auto" w:fill="auto"/>
            <w:tcW w:w="4549"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十二导静态心电图</w:t>
            </w:r>
            <w:r/>
          </w:p>
        </w:tc>
        <w:tc>
          <w:tcPr>
            <w:shd w:val="clear" w:color="auto" w:fill="auto"/>
            <w:tcW w:w="142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c>
          <w:tcPr>
            <w:shd w:val="clear" w:color="auto" w:fill="auto"/>
            <w:tcW w:w="12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r>
      <w:tr>
        <w:trPr>
          <w:trHeight w:val="1092" w:hRule="exact"/>
        </w:trPr>
        <w:tc>
          <w:tcPr>
            <w:shd w:val="clear" w:color="auto" w:fill="auto"/>
            <w:tcW w:w="219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血常规24项</w:t>
            </w:r>
            <w:r/>
          </w:p>
        </w:tc>
        <w:tc>
          <w:tcPr>
            <w:shd w:val="clear" w:color="auto" w:fill="auto"/>
            <w:tcW w:w="4549"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白细胞、红细胞、血红蛋白、单核细胞比率、单核细胞计数、血小板计数等</w:t>
            </w:r>
            <w:r/>
          </w:p>
        </w:tc>
        <w:tc>
          <w:tcPr>
            <w:shd w:val="clear" w:color="auto" w:fill="auto"/>
            <w:tcW w:w="142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c>
          <w:tcPr>
            <w:shd w:val="clear" w:color="auto" w:fill="auto"/>
            <w:tcW w:w="12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r>
      <w:tr>
        <w:trPr>
          <w:trHeight w:val="1022" w:hRule="exact"/>
        </w:trPr>
        <w:tc>
          <w:tcPr>
            <w:shd w:val="clear" w:color="auto" w:fill="auto"/>
            <w:tcW w:w="219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肝功能12项</w:t>
            </w:r>
            <w:r/>
          </w:p>
        </w:tc>
        <w:tc>
          <w:tcPr>
            <w:shd w:val="clear" w:color="auto" w:fill="auto"/>
            <w:tcW w:w="4549"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ALT，AST，GGT，ALP，LDH，总蛋白，白蛋白，球蛋白，白/球比值,总胆红素，直接胆红素，间接胆红素</w:t>
            </w:r>
            <w:r/>
          </w:p>
        </w:tc>
        <w:tc>
          <w:tcPr>
            <w:shd w:val="clear" w:color="auto" w:fill="auto"/>
            <w:tcW w:w="142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c>
          <w:tcPr>
            <w:shd w:val="clear" w:color="auto" w:fill="auto"/>
            <w:tcW w:w="12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r>
      <w:tr>
        <w:trPr>
          <w:trHeight w:val="567" w:hRule="exact"/>
        </w:trPr>
        <w:tc>
          <w:tcPr>
            <w:shd w:val="clear" w:color="auto" w:fill="auto"/>
            <w:tcW w:w="219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肾功能</w:t>
            </w:r>
            <w:r/>
          </w:p>
        </w:tc>
        <w:tc>
          <w:tcPr>
            <w:shd w:val="clear" w:color="auto" w:fill="auto"/>
            <w:tcW w:w="4549"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尿素氮(BUN)、肌酐(Cr)、尿酸(UA)</w:t>
            </w:r>
            <w:r/>
          </w:p>
        </w:tc>
        <w:tc>
          <w:tcPr>
            <w:shd w:val="clear" w:color="auto" w:fill="auto"/>
            <w:tcW w:w="142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c>
          <w:tcPr>
            <w:shd w:val="clear" w:color="auto" w:fill="auto"/>
            <w:tcW w:w="12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r>
      <w:tr>
        <w:trPr>
          <w:trHeight w:val="567" w:hRule="exact"/>
        </w:trPr>
        <w:tc>
          <w:tcPr>
            <w:shd w:val="clear" w:color="auto" w:fill="auto"/>
            <w:tcW w:w="219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血糖</w:t>
            </w:r>
            <w:r/>
          </w:p>
        </w:tc>
        <w:tc>
          <w:tcPr>
            <w:shd w:val="clear" w:color="auto" w:fill="auto"/>
            <w:tcW w:w="4549"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空腹血糖</w:t>
            </w:r>
            <w:r/>
          </w:p>
        </w:tc>
        <w:tc>
          <w:tcPr>
            <w:shd w:val="clear" w:color="auto" w:fill="auto"/>
            <w:tcW w:w="142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c>
          <w:tcPr>
            <w:shd w:val="clear" w:color="auto" w:fill="auto"/>
            <w:tcW w:w="12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r>
      <w:tr>
        <w:trPr>
          <w:trHeight w:val="567" w:hRule="exact"/>
        </w:trPr>
        <w:tc>
          <w:tcPr>
            <w:shd w:val="clear" w:color="auto" w:fill="auto"/>
            <w:tcW w:w="219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糖化血红蛋白</w:t>
            </w:r>
            <w:r/>
          </w:p>
        </w:tc>
        <w:tc>
          <w:tcPr>
            <w:shd w:val="clear" w:color="auto" w:fill="auto"/>
            <w:tcW w:w="454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是衡量血糖控制水平的重要指标</w:t>
            </w:r>
            <w:r/>
          </w:p>
        </w:tc>
        <w:tc>
          <w:tcPr>
            <w:shd w:val="clear" w:color="auto" w:fill="auto"/>
            <w:tcW w:w="142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c>
          <w:tcPr>
            <w:shd w:val="clear" w:color="auto" w:fill="auto"/>
            <w:tcW w:w="12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r>
      <w:tr>
        <w:trPr>
          <w:trHeight w:val="832" w:hRule="exact"/>
        </w:trPr>
        <w:tc>
          <w:tcPr>
            <w:shd w:val="clear" w:color="auto" w:fill="auto"/>
            <w:tcW w:w="219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血脂4项</w:t>
            </w:r>
            <w:r/>
          </w:p>
        </w:tc>
        <w:tc>
          <w:tcPr>
            <w:shd w:val="clear" w:color="auto" w:fill="auto"/>
            <w:tcW w:w="4549"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总胆固醇、甘油三脂、高、低密度脂蛋白</w:t>
            </w:r>
            <w:r/>
          </w:p>
        </w:tc>
        <w:tc>
          <w:tcPr>
            <w:shd w:val="clear" w:color="auto" w:fill="auto"/>
            <w:tcW w:w="142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c>
          <w:tcPr>
            <w:shd w:val="clear" w:color="auto" w:fill="auto"/>
            <w:tcW w:w="12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r>
      <w:tr>
        <w:trPr>
          <w:trHeight w:val="567" w:hRule="exact"/>
        </w:trPr>
        <w:tc>
          <w:tcPr>
            <w:shd w:val="clear" w:color="auto" w:fill="auto"/>
            <w:tcW w:w="219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同型半胱氨酸(HCY)</w:t>
            </w:r>
            <w:r/>
          </w:p>
        </w:tc>
        <w:tc>
          <w:tcPr>
            <w:shd w:val="clear" w:color="auto" w:fill="auto"/>
            <w:tcW w:w="454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是卒中等心脑血管病的危险因素</w:t>
            </w:r>
            <w:r/>
          </w:p>
        </w:tc>
        <w:tc>
          <w:tcPr>
            <w:shd w:val="clear" w:color="auto" w:fill="auto"/>
            <w:tcW w:w="142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c>
          <w:tcPr>
            <w:shd w:val="clear" w:color="auto" w:fill="auto"/>
            <w:tcW w:w="12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r>
      <w:tr>
        <w:trPr>
          <w:trHeight w:val="567" w:hRule="exact"/>
        </w:trPr>
        <w:tc>
          <w:tcPr>
            <w:shd w:val="clear" w:color="auto" w:fill="auto"/>
            <w:tcW w:w="219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甲状腺功能3项</w:t>
            </w:r>
            <w:r/>
          </w:p>
        </w:tc>
        <w:tc>
          <w:tcPr>
            <w:shd w:val="clear" w:color="auto" w:fill="auto"/>
            <w:tcW w:w="4549"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FT3、FT4、TSH</w:t>
            </w:r>
            <w:r/>
          </w:p>
        </w:tc>
        <w:tc>
          <w:tcPr>
            <w:shd w:val="clear" w:color="auto" w:fill="auto"/>
            <w:tcW w:w="142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c>
          <w:tcPr>
            <w:shd w:val="clear" w:color="auto" w:fill="auto"/>
            <w:tcW w:w="12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r>
      <w:tr>
        <w:trPr>
          <w:trHeight w:val="567" w:hRule="exact"/>
        </w:trPr>
        <w:tc>
          <w:tcPr>
            <w:shd w:val="clear" w:color="auto" w:fill="auto"/>
            <w:tcW w:w="2192" w:type="dxa"/>
            <w:vAlign w:val="center"/>
            <w:vMerge w:val="restart"/>
            <w:textDirection w:val="lrTb"/>
            <w:noWrap/>
          </w:tcPr>
          <w:p>
            <w:pPr>
              <w:jc w:val="center"/>
              <w:widowControl/>
              <w:rPr>
                <w:rFonts w:ascii="宋体" w:hAnsi="宋体" w:cs="宋体"/>
                <w:sz w:val="24"/>
                <w:szCs w:val="24"/>
              </w:rPr>
            </w:pPr>
            <w:r>
              <w:rPr>
                <w:rFonts w:hint="eastAsia" w:ascii="宋体" w:hAnsi="宋体" w:cs="宋体"/>
                <w:sz w:val="24"/>
                <w:szCs w:val="24"/>
              </w:rPr>
              <w:t xml:space="preserve">肿瘤标志物检测</w:t>
            </w:r>
            <w:r>
              <w:rPr>
                <w:rFonts w:hint="eastAsia" w:ascii="宋体" w:hAnsi="宋体" w:cs="宋体"/>
                <w:bCs/>
                <w:sz w:val="24"/>
                <w:szCs w:val="24"/>
              </w:rPr>
              <w:t xml:space="preserve">四项</w:t>
            </w:r>
            <w:r/>
          </w:p>
        </w:tc>
        <w:tc>
          <w:tcPr>
            <w:shd w:val="clear" w:color="auto" w:fill="auto"/>
            <w:tcW w:w="4549"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甲胎蛋白(AFP)定量</w:t>
            </w:r>
            <w:r/>
          </w:p>
        </w:tc>
        <w:tc>
          <w:tcPr>
            <w:shd w:val="clear" w:color="auto" w:fill="auto"/>
            <w:tcW w:w="142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c>
          <w:tcPr>
            <w:shd w:val="clear" w:color="auto" w:fill="auto"/>
            <w:tcW w:w="12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r>
      <w:tr>
        <w:trPr>
          <w:trHeight w:val="567" w:hRule="exact"/>
        </w:trPr>
        <w:tc>
          <w:tcPr>
            <w:tcW w:w="219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W w:w="4549"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癌胚抗原(CEA)定量</w:t>
            </w:r>
            <w:r/>
          </w:p>
        </w:tc>
        <w:tc>
          <w:tcPr>
            <w:shd w:val="clear" w:color="auto" w:fill="auto"/>
            <w:tcW w:w="142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c>
          <w:tcPr>
            <w:shd w:val="clear" w:color="auto" w:fill="auto"/>
            <w:tcW w:w="12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trHeight w:val="567" w:hRule="exact"/>
        </w:trPr>
        <w:tc>
          <w:tcPr>
            <w:tcW w:w="219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W w:w="4549"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糖类抗原CA-199</w:t>
            </w:r>
            <w:r/>
          </w:p>
        </w:tc>
        <w:tc>
          <w:tcPr>
            <w:shd w:val="clear" w:color="auto" w:fill="auto"/>
            <w:tcW w:w="142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c>
          <w:tcPr>
            <w:shd w:val="clear" w:color="auto" w:fill="auto"/>
            <w:tcW w:w="12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trHeight w:val="567" w:hRule="exact"/>
        </w:trPr>
        <w:tc>
          <w:tcPr>
            <w:tcW w:w="219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W w:w="4549"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前列腺特异性抗原(PSA)(男)</w:t>
            </w:r>
            <w:r/>
          </w:p>
        </w:tc>
        <w:tc>
          <w:tcPr>
            <w:shd w:val="clear" w:color="auto" w:fill="auto"/>
            <w:tcW w:w="142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c>
          <w:tcPr>
            <w:shd w:val="clear" w:color="auto" w:fill="auto"/>
            <w:tcW w:w="1290"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trHeight w:val="567" w:hRule="exact"/>
        </w:trPr>
        <w:tc>
          <w:tcPr>
            <w:tcW w:w="219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W w:w="4549"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糖类抗原CA-125(女)</w:t>
            </w:r>
            <w:r/>
          </w:p>
        </w:tc>
        <w:tc>
          <w:tcPr>
            <w:shd w:val="clear" w:color="auto" w:fill="auto"/>
            <w:tcW w:w="142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c>
          <w:tcPr>
            <w:shd w:val="clear" w:color="auto" w:fill="auto"/>
            <w:tcW w:w="12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trHeight w:val="1112" w:hRule="exact"/>
        </w:trPr>
        <w:tc>
          <w:tcPr>
            <w:shd w:val="clear" w:color="auto" w:fill="auto"/>
            <w:tcW w:w="219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尿常规10项</w:t>
            </w:r>
            <w:r/>
          </w:p>
        </w:tc>
        <w:tc>
          <w:tcPr>
            <w:shd w:val="clear" w:color="auto" w:fill="auto"/>
            <w:tcW w:w="4549"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尿比重、尿酸碱度、尿白细胞、亚硝酸盐、尿潜血、尿蛋白、尿糖、胆红素、尿酮体、尿胆原</w:t>
            </w:r>
            <w:r/>
          </w:p>
        </w:tc>
        <w:tc>
          <w:tcPr>
            <w:shd w:val="clear" w:color="auto" w:fill="auto"/>
            <w:tcW w:w="142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c>
          <w:tcPr>
            <w:shd w:val="clear" w:color="auto" w:fill="auto"/>
            <w:tcW w:w="12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trHeight w:val="712" w:hRule="exact"/>
        </w:trPr>
        <w:tc>
          <w:tcPr>
            <w:shd w:val="clear" w:color="auto" w:fill="auto"/>
            <w:tcW w:w="219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骨密度检测</w:t>
            </w:r>
            <w:r/>
          </w:p>
        </w:tc>
        <w:tc>
          <w:tcPr>
            <w:shd w:val="clear" w:color="auto" w:fill="auto"/>
            <w:tcW w:w="454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检查是否骨质疏松</w:t>
            </w:r>
            <w:r/>
          </w:p>
        </w:tc>
        <w:tc>
          <w:tcPr>
            <w:shd w:val="clear" w:color="auto" w:fill="auto"/>
            <w:tcW w:w="142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c>
          <w:tcPr>
            <w:shd w:val="clear" w:color="auto" w:fill="auto"/>
            <w:tcW w:w="12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trHeight w:val="727" w:hRule="exact"/>
        </w:trPr>
        <w:tc>
          <w:tcPr>
            <w:shd w:val="clear" w:color="000000" w:fill="ffffff"/>
            <w:tcW w:w="2192"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高清彩色多·普勒B超</w:t>
            </w:r>
            <w:r/>
          </w:p>
        </w:tc>
        <w:tc>
          <w:tcPr>
            <w:shd w:val="clear" w:color="000000" w:fill="ffffff"/>
            <w:tcW w:w="4549"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肝胆脾胰肾、甲状腺彩超、颈动脉彩超</w:t>
            </w:r>
            <w:r/>
          </w:p>
        </w:tc>
        <w:tc>
          <w:tcPr>
            <w:shd w:val="clear" w:color="auto" w:fill="auto"/>
            <w:tcW w:w="142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c>
          <w:tcPr>
            <w:shd w:val="clear" w:color="auto" w:fill="auto"/>
            <w:tcW w:w="12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trHeight w:val="567" w:hRule="exact"/>
        </w:trPr>
        <w:tc>
          <w:tcPr>
            <w:tcW w:w="219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000000" w:fill="ffffff"/>
            <w:tcW w:w="4549"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前列腺彩超(需憋尿)</w:t>
            </w:r>
            <w:r/>
          </w:p>
        </w:tc>
        <w:tc>
          <w:tcPr>
            <w:shd w:val="clear" w:color="auto" w:fill="auto"/>
            <w:tcW w:w="142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c>
          <w:tcPr>
            <w:shd w:val="clear" w:color="000000" w:fill="ffffff"/>
            <w:tcW w:w="129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67" w:hRule="exact"/>
        </w:trPr>
        <w:tc>
          <w:tcPr>
            <w:tcW w:w="219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W w:w="4549"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子宫及附件(需憋尿)</w:t>
            </w:r>
            <w:r/>
          </w:p>
        </w:tc>
        <w:tc>
          <w:tcPr>
            <w:shd w:val="clear" w:color="000000" w:fill="ffffff"/>
            <w:tcW w:w="1425"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W w:w="12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w:t>
            </w:r>
            <w:r/>
          </w:p>
        </w:tc>
      </w:tr>
      <w:tr>
        <w:trPr>
          <w:trHeight w:val="567" w:hRule="exact"/>
        </w:trPr>
        <w:tc>
          <w:tcPr>
            <w:tcW w:w="219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W w:w="4549"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阴超(已婚女性)</w:t>
            </w:r>
            <w:r/>
          </w:p>
        </w:tc>
        <w:tc>
          <w:tcPr>
            <w:shd w:val="clear" w:color="000000" w:fill="ffffff"/>
            <w:tcW w:w="1425"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W w:w="12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trHeight w:val="567" w:hRule="exact"/>
        </w:trPr>
        <w:tc>
          <w:tcPr>
            <w:shd w:val="clear" w:color="auto" w:fill="auto"/>
            <w:tcW w:w="219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CT检查</w:t>
            </w:r>
            <w:r/>
          </w:p>
        </w:tc>
        <w:tc>
          <w:tcPr>
            <w:shd w:val="clear" w:color="000000" w:fill="ffffff"/>
            <w:tcW w:w="4549"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胸部CT</w:t>
            </w:r>
            <w:r/>
          </w:p>
        </w:tc>
        <w:tc>
          <w:tcPr>
            <w:shd w:val="clear" w:color="auto" w:fill="auto"/>
            <w:tcW w:w="142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 </w:t>
            </w:r>
            <w:r/>
          </w:p>
        </w:tc>
        <w:tc>
          <w:tcPr>
            <w:shd w:val="clear" w:color="auto" w:fill="auto"/>
            <w:tcW w:w="12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trHeight w:val="617" w:hRule="exact"/>
        </w:trPr>
        <w:tc>
          <w:tcPr>
            <w:shd w:val="clear" w:color="auto" w:fill="auto"/>
            <w:tcW w:w="219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妇科(已婚女性)</w:t>
            </w:r>
            <w:r/>
          </w:p>
        </w:tc>
        <w:tc>
          <w:tcPr>
            <w:shd w:val="clear" w:color="auto" w:fill="auto"/>
            <w:tcW w:w="4549"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常规检查、白带常规</w:t>
            </w:r>
            <w:r/>
          </w:p>
        </w:tc>
        <w:tc>
          <w:tcPr>
            <w:shd w:val="clear" w:color="auto" w:fill="auto"/>
            <w:tcW w:w="1425"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W w:w="12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w:t>
            </w:r>
            <w:r/>
          </w:p>
        </w:tc>
      </w:tr>
    </w:tbl>
    <w:p>
      <w:pPr>
        <w:ind w:firstLine="480"/>
        <w:spacing w:line="360" w:lineRule="auto"/>
        <w:rPr>
          <w:rFonts w:ascii="宋体" w:hAnsi="宋体" w:cs="宋体"/>
          <w:sz w:val="24"/>
          <w:szCs w:val="24"/>
        </w:rPr>
      </w:pPr>
      <w:r>
        <w:rPr>
          <w:rFonts w:hint="eastAsia" w:ascii="宋体" w:hAnsi="宋体" w:cs="宋体"/>
          <w:sz w:val="24"/>
          <w:szCs w:val="24"/>
        </w:rPr>
        <w:t xml:space="preserve">2.服务单位自行考虑自身情况结合本项目要求是否提供基础套餐外的附加项目，如有提供自行制作清单附在文件中。</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十、框架协议的签订</w:t>
      </w:r>
      <w:r/>
    </w:p>
    <w:p>
      <w:pPr>
        <w:ind w:firstLine="480"/>
        <w:spacing w:line="360" w:lineRule="auto"/>
        <w:rPr>
          <w:rFonts w:ascii="宋体" w:hAnsi="宋体" w:cs="宋体"/>
          <w:sz w:val="24"/>
          <w:szCs w:val="24"/>
        </w:rPr>
      </w:pPr>
      <w:r/>
      <w:bookmarkStart w:id="136" w:name="_Hlk116358413"/>
      <w:r>
        <w:rPr>
          <w:rFonts w:hint="eastAsia" w:ascii="宋体" w:hAnsi="宋体" w:cs="宋体"/>
          <w:sz w:val="24"/>
          <w:szCs w:val="24"/>
        </w:rPr>
        <w:t xml:space="preserve">发布入围结果公告，签订纸质框架协议。</w:t>
      </w:r>
      <w:bookmarkEnd w:id="136"/>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十一、确定成交供应商方式</w:t>
      </w:r>
      <w:r/>
    </w:p>
    <w:p>
      <w:pPr>
        <w:ind w:firstLine="480"/>
        <w:spacing w:line="360" w:lineRule="auto"/>
        <w:rPr>
          <w:rFonts w:ascii="宋体" w:hAnsi="宋体" w:cs="宋体"/>
          <w:sz w:val="24"/>
          <w:szCs w:val="24"/>
        </w:rPr>
      </w:pPr>
      <w:r>
        <w:rPr>
          <w:rFonts w:hint="eastAsia" w:ascii="宋体" w:hAnsi="宋体" w:cs="宋体"/>
          <w:sz w:val="24"/>
          <w:szCs w:val="24"/>
        </w:rPr>
        <w:t xml:space="preserve">军休干部直接选定。</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十二、入围供应商的清退机制</w:t>
      </w:r>
      <w:r/>
    </w:p>
    <w:p>
      <w:pPr>
        <w:ind w:firstLine="480"/>
        <w:spacing w:line="360" w:lineRule="auto"/>
        <w:rPr>
          <w:rFonts w:ascii="宋体" w:hAnsi="宋体" w:cs="宋体"/>
          <w:sz w:val="24"/>
          <w:szCs w:val="24"/>
        </w:rPr>
      </w:pPr>
      <w:r>
        <w:rPr>
          <w:rFonts w:hint="eastAsia" w:ascii="宋体" w:hAnsi="宋体" w:cs="宋体"/>
          <w:sz w:val="24"/>
          <w:szCs w:val="24"/>
        </w:rPr>
        <w:t xml:space="preserve">1.无锡市军队离退休干部服务中心2026年、2027年军休干部体检项目的潜在供应商符合本次采购要求的，均可提交加入框架协议的申请，审核通过即入围。</w:t>
      </w:r>
      <w:r/>
    </w:p>
    <w:p>
      <w:pPr>
        <w:ind w:firstLine="480"/>
        <w:spacing w:line="360" w:lineRule="auto"/>
        <w:rPr>
          <w:rFonts w:ascii="宋体" w:hAnsi="宋体" w:cs="宋体"/>
          <w:sz w:val="24"/>
          <w:szCs w:val="24"/>
        </w:rPr>
      </w:pPr>
      <w:r>
        <w:rPr>
          <w:rFonts w:hint="eastAsia" w:ascii="宋体" w:hAnsi="宋体" w:cs="宋体"/>
          <w:sz w:val="24"/>
          <w:szCs w:val="24"/>
        </w:rPr>
        <w:t xml:space="preserve">2.开放条件须按征集公告要求执行。为确保</w:t>
      </w:r>
      <w:r>
        <w:rPr>
          <w:rFonts w:hint="eastAsia" w:ascii="宋体" w:hAnsi="宋体" w:cs="宋体"/>
          <w:sz w:val="24"/>
          <w:szCs w:val="24"/>
        </w:rPr>
        <w:t xml:space="preserve">2026年、2027年度</w:t>
      </w:r>
      <w:r>
        <w:rPr>
          <w:rFonts w:hint="eastAsia" w:ascii="宋体" w:hAnsi="宋体" w:cs="宋体"/>
          <w:sz w:val="24"/>
          <w:szCs w:val="24"/>
        </w:rPr>
        <w:t xml:space="preserve">体检项目框架协议采购工作质量，在征集公告发布后至框架协议期满前，供应商可以按照征集公告要求，随时提交加入框架协议的申请。</w:t>
      </w:r>
      <w:r/>
    </w:p>
    <w:p>
      <w:pPr>
        <w:ind w:firstLine="480"/>
        <w:spacing w:line="360" w:lineRule="auto"/>
        <w:rPr>
          <w:rFonts w:ascii="宋体" w:hAnsi="宋体" w:cs="宋体"/>
          <w:sz w:val="24"/>
          <w:szCs w:val="24"/>
        </w:rPr>
      </w:pPr>
      <w:r>
        <w:rPr>
          <w:rFonts w:hint="eastAsia" w:ascii="宋体" w:hAnsi="宋体" w:cs="宋体"/>
          <w:sz w:val="24"/>
          <w:szCs w:val="24"/>
        </w:rPr>
        <w:t xml:space="preserve">3.入围供应商有下列情形之一，尚未签订框架协议的，取消其入围资格；已经签订框架协议的，解除与其签订的框架协议： </w:t>
      </w:r>
      <w:r/>
    </w:p>
    <w:p>
      <w:pPr>
        <w:ind w:firstLine="480"/>
        <w:spacing w:line="360" w:lineRule="auto"/>
        <w:rPr>
          <w:rFonts w:ascii="宋体" w:hAnsi="宋体" w:cs="宋体"/>
          <w:sz w:val="24"/>
          <w:szCs w:val="24"/>
        </w:rPr>
      </w:pPr>
      <w:r>
        <w:rPr>
          <w:rFonts w:hint="eastAsia" w:ascii="宋体" w:hAnsi="宋体" w:cs="宋体"/>
          <w:sz w:val="24"/>
          <w:szCs w:val="24"/>
        </w:rPr>
        <w:t xml:space="preserve">（一）恶意串通谋取入围或者合同成交的； </w:t>
      </w:r>
      <w:r/>
    </w:p>
    <w:p>
      <w:pPr>
        <w:ind w:firstLine="480"/>
        <w:spacing w:line="360" w:lineRule="auto"/>
        <w:rPr>
          <w:rFonts w:ascii="宋体" w:hAnsi="宋体" w:cs="宋体"/>
          <w:sz w:val="24"/>
          <w:szCs w:val="24"/>
        </w:rPr>
      </w:pPr>
      <w:r>
        <w:rPr>
          <w:rFonts w:hint="eastAsia" w:ascii="宋体" w:hAnsi="宋体" w:cs="宋体"/>
          <w:sz w:val="24"/>
          <w:szCs w:val="24"/>
        </w:rPr>
        <w:t xml:space="preserve">（二）提供虚假材料谋取入围或者合同成交的； </w:t>
      </w:r>
      <w:r/>
    </w:p>
    <w:p>
      <w:pPr>
        <w:ind w:firstLine="480"/>
        <w:spacing w:line="360" w:lineRule="auto"/>
        <w:rPr>
          <w:rFonts w:ascii="宋体" w:hAnsi="宋体" w:cs="宋体"/>
          <w:sz w:val="24"/>
          <w:szCs w:val="24"/>
        </w:rPr>
      </w:pPr>
      <w:r>
        <w:rPr>
          <w:rFonts w:hint="eastAsia" w:ascii="宋体" w:hAnsi="宋体" w:cs="宋体"/>
          <w:sz w:val="24"/>
          <w:szCs w:val="24"/>
        </w:rPr>
        <w:t xml:space="preserve">（三）无正当理由拒不接受合同授予的； </w:t>
      </w:r>
      <w:r/>
    </w:p>
    <w:p>
      <w:pPr>
        <w:ind w:firstLine="480"/>
        <w:spacing w:line="360" w:lineRule="auto"/>
        <w:rPr>
          <w:rFonts w:ascii="宋体" w:hAnsi="宋体" w:cs="宋体"/>
          <w:sz w:val="24"/>
          <w:szCs w:val="24"/>
        </w:rPr>
      </w:pPr>
      <w:r>
        <w:rPr>
          <w:rFonts w:hint="eastAsia" w:ascii="宋体" w:hAnsi="宋体" w:cs="宋体"/>
          <w:sz w:val="24"/>
          <w:szCs w:val="24"/>
        </w:rPr>
        <w:t xml:space="preserve">（四）不履行合同义务或者履行合同义务不符合约定，经采购人请求履行后仍不履行或者仍未按约定履行的； </w:t>
      </w:r>
      <w:r/>
    </w:p>
    <w:p>
      <w:pPr>
        <w:ind w:firstLine="480"/>
        <w:spacing w:line="360" w:lineRule="auto"/>
        <w:rPr>
          <w:rFonts w:ascii="宋体" w:hAnsi="宋体" w:cs="宋体"/>
          <w:sz w:val="24"/>
          <w:szCs w:val="24"/>
        </w:rPr>
      </w:pPr>
      <w:r>
        <w:rPr>
          <w:rFonts w:hint="eastAsia" w:ascii="宋体" w:hAnsi="宋体" w:cs="宋体"/>
          <w:sz w:val="24"/>
          <w:szCs w:val="24"/>
        </w:rPr>
        <w:t xml:space="preserve">（五）框架协议有效期内，因违法行为被禁止或限制参加政府采购活动的； </w:t>
      </w:r>
      <w:r/>
    </w:p>
    <w:p>
      <w:pPr>
        <w:ind w:firstLine="480"/>
        <w:spacing w:line="360" w:lineRule="auto"/>
        <w:rPr>
          <w:rFonts w:ascii="宋体" w:hAnsi="宋体" w:cs="宋体"/>
          <w:sz w:val="24"/>
          <w:szCs w:val="24"/>
        </w:rPr>
      </w:pPr>
      <w:r>
        <w:rPr>
          <w:rFonts w:hint="eastAsia" w:ascii="宋体" w:hAnsi="宋体" w:cs="宋体"/>
          <w:sz w:val="24"/>
          <w:szCs w:val="24"/>
        </w:rPr>
        <w:t xml:space="preserve">（六）在框架协议期间同一家服务单位被体检干部因服务质量、服务态度等投诉3次及以上的。</w:t>
      </w:r>
      <w:r/>
    </w:p>
    <w:p>
      <w:pPr>
        <w:ind w:firstLine="480"/>
        <w:spacing w:line="360" w:lineRule="auto"/>
        <w:rPr>
          <w:rFonts w:ascii="宋体" w:hAnsi="宋体" w:cs="宋体"/>
          <w:sz w:val="24"/>
          <w:szCs w:val="24"/>
        </w:rPr>
      </w:pPr>
      <w:r>
        <w:rPr>
          <w:rFonts w:hint="eastAsia" w:ascii="宋体" w:hAnsi="宋体" w:cs="宋体"/>
          <w:sz w:val="24"/>
          <w:szCs w:val="24"/>
        </w:rPr>
        <w:t xml:space="preserve">被取消入围资格或者被解除框架协议的供应商不得参加或者重新申请加入同一开放式框架协议。供应商有上述第（一）至（三）项情形之一的，依照政府采购法等有关法律、行政法规处理，其他按相关规定处理。</w:t>
      </w:r>
      <w:r/>
    </w:p>
    <w:p>
      <w:pPr>
        <w:ind w:firstLine="480"/>
        <w:spacing w:line="360" w:lineRule="auto"/>
        <w:rPr>
          <w:rFonts w:ascii="宋体" w:hAnsi="宋体" w:cs="宋体"/>
          <w:sz w:val="24"/>
          <w:szCs w:val="24"/>
        </w:rPr>
      </w:pPr>
      <w:r>
        <w:rPr>
          <w:rFonts w:hint="eastAsia" w:ascii="宋体" w:hAnsi="宋体" w:cs="宋体"/>
          <w:sz w:val="24"/>
          <w:szCs w:val="24"/>
        </w:rPr>
        <w:t xml:space="preserve">本期</w:t>
      </w:r>
      <w:r>
        <w:rPr>
          <w:rFonts w:hint="eastAsia" w:ascii="宋体" w:hAnsi="宋体" w:cs="宋体"/>
          <w:sz w:val="24"/>
          <w:szCs w:val="24"/>
        </w:rPr>
        <w:t xml:space="preserve">2026年、2027年度</w:t>
      </w:r>
      <w:r>
        <w:rPr>
          <w:rFonts w:hint="eastAsia" w:ascii="宋体" w:hAnsi="宋体" w:cs="宋体"/>
          <w:sz w:val="24"/>
          <w:szCs w:val="24"/>
        </w:rPr>
        <w:t xml:space="preserve">体检项目框架协议入围供应商可以按征集公告及相关规定要求，随时申请退出框架协议。代理公司在收到退出申请2个工作日内，发布入围供应商退出公告。公告期限为公告发布之日起1个工作日。各有关当事人对退出结果有异议，可以在本公告期限届满之日起七个工作日内，以书面形式提出明确的请求并提供必要的证明，逾期将不再受理。</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十三、二阶段履约要求及工作流程</w:t>
      </w:r>
      <w:r/>
    </w:p>
    <w:p>
      <w:pPr>
        <w:ind w:firstLine="480"/>
        <w:jc w:val="left"/>
        <w:spacing w:line="360" w:lineRule="auto"/>
        <w:widowControl/>
        <w:rPr>
          <w:rFonts w:ascii="宋体" w:hAnsi="宋体" w:cs="宋体"/>
          <w:bCs/>
          <w:sz w:val="24"/>
          <w:szCs w:val="24"/>
        </w:rPr>
      </w:pPr>
      <w:r>
        <w:rPr>
          <w:rFonts w:hint="eastAsia" w:ascii="宋体" w:hAnsi="宋体" w:cs="宋体"/>
          <w:sz w:val="24"/>
          <w:szCs w:val="24"/>
        </w:rPr>
        <w:t xml:space="preserve">本条是指采购人与服务单位签定入围框架协议后，军休干部选定特定的服务</w:t>
      </w:r>
      <w:r>
        <w:rPr>
          <w:rFonts w:hint="eastAsia" w:ascii="宋体" w:hAnsi="宋体" w:cs="宋体"/>
          <w:bCs/>
          <w:sz w:val="24"/>
          <w:szCs w:val="24"/>
        </w:rPr>
        <w:t xml:space="preserve">单位后的履约要求及工作流程。</w:t>
      </w:r>
      <w:r/>
    </w:p>
    <w:p>
      <w:pPr>
        <w:ind w:firstLine="480"/>
        <w:spacing w:line="360" w:lineRule="auto"/>
        <w:rPr>
          <w:rFonts w:ascii="宋体" w:hAnsi="宋体" w:cs="宋体"/>
          <w:bCs/>
          <w:sz w:val="24"/>
          <w:szCs w:val="24"/>
        </w:rPr>
      </w:pPr>
      <w:r>
        <w:rPr>
          <w:rFonts w:hint="eastAsia" w:ascii="宋体" w:hAnsi="宋体" w:cs="宋体"/>
          <w:bCs/>
          <w:sz w:val="24"/>
          <w:szCs w:val="24"/>
        </w:rPr>
        <w:t xml:space="preserve">（一）履约要求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1.体检开始需确定的事项及准备工作</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（1）服务单位体检中心所用医疗仪器设备符合国家标准、完好、精准，与体检机构标书中所附的医疗诊疗设备一致，符合质量规范的要求，医疗服务标准规范、医务人员责任心强，保证体检质量。</w:t>
      </w:r>
      <w:r/>
    </w:p>
    <w:p>
      <w:pPr>
        <w:ind w:firstLine="480"/>
        <w:spacing w:line="360" w:lineRule="auto"/>
        <w:rPr>
          <w:rFonts w:ascii="宋体" w:hAnsi="宋体" w:cs="宋体"/>
          <w:bCs/>
          <w:sz w:val="24"/>
          <w:szCs w:val="24"/>
        </w:rPr>
      </w:pPr>
      <w:r>
        <w:rPr>
          <w:rFonts w:hint="eastAsia" w:ascii="宋体" w:hAnsi="宋体" w:cs="宋体"/>
          <w:bCs/>
          <w:sz w:val="24"/>
          <w:szCs w:val="24"/>
        </w:rPr>
        <w:t xml:space="preserve">（2）服务单位需提供高质量的体检服务，有合理的体检流程、应急预案和人员引导，保证采购人体检人员及时、安全的完成体检。</w:t>
      </w:r>
      <w:r/>
    </w:p>
    <w:p>
      <w:pPr>
        <w:ind w:firstLine="480"/>
        <w:spacing w:line="360" w:lineRule="auto"/>
        <w:rPr>
          <w:rFonts w:ascii="宋体" w:hAnsi="宋体" w:cs="宋体"/>
          <w:bCs/>
          <w:sz w:val="24"/>
          <w:szCs w:val="24"/>
        </w:rPr>
      </w:pPr>
      <w:r>
        <w:rPr>
          <w:rFonts w:hint="eastAsia" w:ascii="宋体" w:hAnsi="宋体" w:cs="宋体"/>
          <w:bCs/>
          <w:sz w:val="24"/>
          <w:szCs w:val="24"/>
        </w:rPr>
        <w:t xml:space="preserve">（3）服务单位按照采购人要求预约体检，按照采购人提供的参检人员名单提前建立参检人员信息系统。</w:t>
      </w:r>
      <w:r/>
    </w:p>
    <w:p>
      <w:pPr>
        <w:ind w:firstLine="480"/>
        <w:spacing w:line="360" w:lineRule="auto"/>
        <w:rPr>
          <w:rFonts w:ascii="宋体" w:hAnsi="宋体" w:cs="宋体"/>
          <w:bCs/>
          <w:sz w:val="24"/>
          <w:szCs w:val="24"/>
        </w:rPr>
      </w:pPr>
      <w:r>
        <w:rPr>
          <w:rFonts w:hint="eastAsia" w:ascii="宋体" w:hAnsi="宋体" w:cs="宋体"/>
          <w:bCs/>
          <w:sz w:val="24"/>
          <w:szCs w:val="24"/>
        </w:rPr>
        <w:t xml:space="preserve">（4）服务单位有完善的体检方案和检后服务。体检如有异常者，应及时通知采购人和体检人员。体检结束后能及时提供完整有效的汇总报告；进行有针对性的</w:t>
      </w:r>
      <w:r>
        <w:rPr>
          <w:rFonts w:hint="eastAsia" w:ascii="宋体" w:hAnsi="宋体" w:cs="宋体"/>
          <w:b/>
          <w:sz w:val="24"/>
          <w:szCs w:val="24"/>
        </w:rPr>
        <w:t xml:space="preserve">体检报告解读和专题健康讲座</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（5）服务单位应向采购人提供必要的单位服务简介，包括体检规模、体检环境、设备状况、专家队伍构成等。</w:t>
      </w:r>
      <w:r/>
    </w:p>
    <w:p>
      <w:pPr>
        <w:ind w:firstLine="480"/>
        <w:spacing w:line="360" w:lineRule="auto"/>
        <w:rPr>
          <w:rFonts w:ascii="宋体" w:hAnsi="宋体" w:cs="宋体"/>
          <w:bCs/>
          <w:sz w:val="24"/>
          <w:szCs w:val="24"/>
        </w:rPr>
      </w:pPr>
      <w:r>
        <w:rPr>
          <w:rFonts w:hint="eastAsia" w:ascii="宋体" w:hAnsi="宋体" w:cs="宋体"/>
          <w:bCs/>
          <w:sz w:val="24"/>
          <w:szCs w:val="24"/>
        </w:rPr>
        <w:t xml:space="preserve">（6）服务单位需按照采购人要求根据报名人数</w:t>
      </w:r>
      <w:r>
        <w:rPr>
          <w:rFonts w:hint="eastAsia" w:ascii="宋体" w:hAnsi="宋体" w:cs="宋体"/>
          <w:b/>
          <w:sz w:val="24"/>
          <w:szCs w:val="24"/>
        </w:rPr>
        <w:t xml:space="preserve">安排专场体检及配套服务（例如车辆接送、适老化改造等）</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2.体检中的要求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（1）咨询及导医：服务单位体检中心设立咨询台，有工作人员负责体检咨询和参检人员引导及疏导工作。</w:t>
      </w:r>
      <w:r/>
    </w:p>
    <w:p>
      <w:pPr>
        <w:ind w:firstLine="480"/>
        <w:spacing w:line="360" w:lineRule="auto"/>
        <w:rPr>
          <w:rFonts w:ascii="宋体" w:hAnsi="宋体" w:cs="宋体"/>
          <w:bCs/>
          <w:sz w:val="24"/>
          <w:szCs w:val="24"/>
        </w:rPr>
      </w:pPr>
      <w:r>
        <w:rPr>
          <w:rFonts w:hint="eastAsia" w:ascii="宋体" w:hAnsi="宋体" w:cs="宋体"/>
          <w:bCs/>
          <w:sz w:val="24"/>
          <w:szCs w:val="24"/>
        </w:rPr>
        <w:t xml:space="preserve">（2）专人现场协调：服务单位体检中心需提供现场协调及处理专员，有完善的应急预案，如遇突发情况随时解决现场问题。</w:t>
      </w:r>
      <w:r/>
    </w:p>
    <w:p>
      <w:pPr>
        <w:ind w:firstLine="480"/>
        <w:spacing w:line="360" w:lineRule="auto"/>
        <w:rPr>
          <w:rFonts w:ascii="宋体" w:hAnsi="宋体" w:cs="宋体"/>
          <w:bCs/>
          <w:sz w:val="24"/>
          <w:szCs w:val="24"/>
        </w:rPr>
      </w:pPr>
      <w:r>
        <w:rPr>
          <w:rFonts w:hint="eastAsia" w:ascii="宋体" w:hAnsi="宋体" w:cs="宋体"/>
          <w:bCs/>
          <w:sz w:val="24"/>
          <w:szCs w:val="24"/>
        </w:rPr>
        <w:t xml:space="preserve">（3）体检不允许他人“代检”，参检人员需凭有效身份证件体检，如发现“代检”，采购人不予付款。</w:t>
      </w:r>
      <w:r/>
    </w:p>
    <w:p>
      <w:pPr>
        <w:ind w:firstLine="480"/>
        <w:spacing w:line="360" w:lineRule="auto"/>
        <w:rPr>
          <w:rFonts w:ascii="宋体" w:hAnsi="宋体" w:cs="宋体"/>
          <w:bCs/>
          <w:sz w:val="24"/>
          <w:szCs w:val="24"/>
        </w:rPr>
      </w:pPr>
      <w:r>
        <w:rPr>
          <w:rFonts w:hint="eastAsia" w:ascii="宋体" w:hAnsi="宋体" w:cs="宋体"/>
          <w:bCs/>
          <w:sz w:val="24"/>
          <w:szCs w:val="24"/>
        </w:rPr>
        <w:t xml:space="preserve">（4）医务人员具备专业资质，有专业团队，可提供现场以及电话健康咨询服务。</w:t>
      </w:r>
      <w:r/>
    </w:p>
    <w:p>
      <w:pPr>
        <w:ind w:firstLine="480"/>
        <w:spacing w:line="360" w:lineRule="auto"/>
        <w:rPr>
          <w:rFonts w:ascii="宋体" w:hAnsi="宋体" w:cs="宋体"/>
          <w:bCs/>
          <w:sz w:val="24"/>
          <w:szCs w:val="24"/>
        </w:rPr>
      </w:pPr>
      <w:r>
        <w:rPr>
          <w:rFonts w:hint="eastAsia" w:ascii="宋体" w:hAnsi="宋体" w:cs="宋体"/>
          <w:bCs/>
          <w:sz w:val="24"/>
          <w:szCs w:val="24"/>
        </w:rPr>
        <w:t xml:space="preserve">3.体检结果的报送及检后服务</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服务单位应在体检结束后10个工作日内，将个人体检报告（纸质和电子档）送达给采购人，应包括每位体检人员的个人体检报告、异常指标汇总、化验检查结果（化验检查结果需附上化验单）、所查出可疑病的初步诊断及进一步检查、治疗、预防和日常保健的科学建议。服务单位应为军休干部提供多种途径的健康咨询（上门咨询、电话咨询、现场咨询），不得以任何理由拒绝。</w:t>
      </w:r>
      <w:r/>
    </w:p>
    <w:p>
      <w:pPr>
        <w:ind w:firstLine="480"/>
        <w:spacing w:line="360" w:lineRule="auto"/>
        <w:rPr>
          <w:rFonts w:ascii="宋体" w:hAnsi="宋体" w:cs="宋体"/>
          <w:bCs/>
          <w:sz w:val="24"/>
          <w:szCs w:val="24"/>
        </w:rPr>
      </w:pPr>
      <w:r>
        <w:rPr>
          <w:rFonts w:hint="eastAsia" w:ascii="宋体" w:hAnsi="宋体" w:cs="宋体"/>
          <w:bCs/>
          <w:sz w:val="24"/>
          <w:szCs w:val="24"/>
        </w:rPr>
        <w:t xml:space="preserve">（2）全体参检人员总结性综合分析报告要求：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按照军休干部所属站点汇总：体检基本情况；对体检异常情况进行统计分析；提供纸质及电子版综合分析报告。</w:t>
      </w:r>
      <w:r/>
    </w:p>
    <w:p>
      <w:pPr>
        <w:ind w:firstLine="480"/>
        <w:spacing w:line="360" w:lineRule="auto"/>
        <w:rPr>
          <w:rFonts w:ascii="宋体" w:hAnsi="宋体" w:cs="宋体"/>
          <w:bCs/>
          <w:sz w:val="24"/>
          <w:szCs w:val="24"/>
        </w:rPr>
      </w:pPr>
      <w:r>
        <w:rPr>
          <w:rFonts w:hint="eastAsia" w:ascii="宋体" w:hAnsi="宋体" w:cs="宋体"/>
          <w:bCs/>
          <w:sz w:val="24"/>
          <w:szCs w:val="24"/>
        </w:rPr>
        <w:t xml:space="preserve">（3）中标的服务单位应为采购人提供的全部数据承担保密义务，不得对外泄露，健康体检数据需保存3年以上。</w:t>
      </w:r>
      <w:r/>
    </w:p>
    <w:p>
      <w:pPr>
        <w:ind w:firstLine="480"/>
        <w:spacing w:line="360" w:lineRule="auto"/>
        <w:rPr>
          <w:rFonts w:ascii="宋体" w:hAnsi="宋体" w:cs="宋体"/>
          <w:bCs/>
          <w:sz w:val="24"/>
          <w:szCs w:val="24"/>
        </w:rPr>
      </w:pPr>
      <w:r>
        <w:rPr>
          <w:rFonts w:hint="eastAsia" w:ascii="宋体" w:hAnsi="宋体" w:cs="宋体"/>
          <w:bCs/>
          <w:sz w:val="24"/>
          <w:szCs w:val="24"/>
        </w:rPr>
        <w:t xml:space="preserve">（4）体检完成后，参加体检人员在其他医疗机构查出患重大疾病在本次体检项目中可以及时发现但未发现的，参检人员与服务单位协商解决，如协商不成，经医疗损害鉴定后确认服务单位存在过错，服务单位将承担与过错程度相当大的责任。</w:t>
      </w:r>
      <w:r/>
    </w:p>
    <w:p>
      <w:pPr>
        <w:ind w:firstLine="480"/>
        <w:spacing w:line="360" w:lineRule="auto"/>
        <w:rPr>
          <w:rFonts w:ascii="宋体" w:hAnsi="宋体" w:cs="宋体"/>
          <w:bCs/>
          <w:sz w:val="24"/>
          <w:szCs w:val="24"/>
        </w:rPr>
      </w:pPr>
      <w:r>
        <w:rPr>
          <w:rFonts w:hint="eastAsia" w:ascii="宋体" w:hAnsi="宋体" w:cs="宋体"/>
          <w:bCs/>
          <w:sz w:val="24"/>
          <w:szCs w:val="24"/>
        </w:rPr>
        <w:t xml:space="preserve">（5）如果当年体检，军休干部满意度低或有军休干部投诉等情况，造成严重影响的，不再列入市军休中心体检机构选择范围。</w:t>
      </w:r>
      <w:r/>
    </w:p>
    <w:p>
      <w:pPr>
        <w:ind w:firstLine="480"/>
        <w:spacing w:line="360" w:lineRule="auto"/>
        <w:rPr>
          <w:rFonts w:ascii="宋体" w:hAnsi="宋体" w:cs="宋体"/>
          <w:bCs/>
          <w:sz w:val="24"/>
          <w:szCs w:val="24"/>
        </w:rPr>
      </w:pPr>
      <w:r>
        <w:rPr>
          <w:rFonts w:hint="eastAsia" w:ascii="宋体" w:hAnsi="宋体" w:cs="宋体"/>
          <w:bCs/>
          <w:sz w:val="24"/>
          <w:szCs w:val="24"/>
        </w:rPr>
        <w:t xml:space="preserve">（6）支持并鼓励体检机构开展针对军休干部医疗健康方面的特色服务。</w:t>
      </w:r>
      <w:r/>
    </w:p>
    <w:p>
      <w:pPr>
        <w:ind w:firstLine="480"/>
        <w:spacing w:line="360" w:lineRule="auto"/>
        <w:rPr>
          <w:rFonts w:ascii="宋体" w:hAnsi="宋体" w:cs="宋体"/>
          <w:bCs/>
          <w:sz w:val="24"/>
          <w:szCs w:val="24"/>
        </w:rPr>
      </w:pPr>
      <w:r>
        <w:rPr>
          <w:rFonts w:hint="eastAsia" w:ascii="宋体" w:hAnsi="宋体" w:cs="宋体"/>
          <w:bCs/>
          <w:sz w:val="24"/>
          <w:szCs w:val="24"/>
        </w:rPr>
        <w:t xml:space="preserve">4.体检人员在双方约定的体检项目内容外所发生的费用，如疫苗费、个人指定检查项目等，由体检人员自行支付。</w:t>
      </w:r>
      <w:r/>
    </w:p>
    <w:p>
      <w:pPr>
        <w:ind w:firstLine="480"/>
        <w:spacing w:line="360" w:lineRule="auto"/>
        <w:rPr>
          <w:rFonts w:ascii="宋体" w:hAnsi="宋体" w:cs="宋体"/>
          <w:bCs/>
          <w:sz w:val="24"/>
          <w:szCs w:val="24"/>
        </w:rPr>
      </w:pPr>
      <w:r>
        <w:rPr>
          <w:rFonts w:hint="eastAsia" w:ascii="宋体" w:hAnsi="宋体" w:cs="宋体"/>
          <w:bCs/>
          <w:sz w:val="24"/>
          <w:szCs w:val="24"/>
        </w:rPr>
        <w:t xml:space="preserve">5.体检过程中所需要的设备和耗材，除非征集文件说明，全部由服务单位提供；体检表、化验单由服务单位提供；要求采用一次性材料。体检产生的医疗垃圾由服务单位负责清理，费用由服务单位自理。</w:t>
      </w:r>
      <w:r/>
    </w:p>
    <w:p>
      <w:pPr>
        <w:ind w:firstLine="480"/>
        <w:spacing w:line="360" w:lineRule="auto"/>
        <w:rPr>
          <w:rFonts w:ascii="宋体" w:hAnsi="宋体" w:cs="宋体"/>
          <w:bCs/>
          <w:sz w:val="24"/>
          <w:szCs w:val="24"/>
        </w:rPr>
      </w:pPr>
      <w:r>
        <w:rPr>
          <w:rFonts w:hint="eastAsia" w:ascii="宋体" w:hAnsi="宋体" w:cs="宋体"/>
          <w:bCs/>
          <w:sz w:val="24"/>
          <w:szCs w:val="24"/>
        </w:rPr>
        <w:t xml:space="preserve">6.服务单位负责所检项目质量准确，确保体检的医疗安全；合理安排体检流程。重视体检时的态度，配备导检人员，为体检人员提供体检上的便利。采购人有权利监督服务单位完成正常的体检活动。</w:t>
      </w:r>
      <w:r/>
    </w:p>
    <w:p>
      <w:pPr>
        <w:ind w:firstLine="480"/>
        <w:spacing w:line="360" w:lineRule="auto"/>
        <w:rPr>
          <w:rFonts w:ascii="宋体" w:hAnsi="宋体" w:cs="宋体"/>
          <w:bCs/>
          <w:sz w:val="24"/>
          <w:szCs w:val="24"/>
        </w:rPr>
      </w:pPr>
      <w:r>
        <w:rPr>
          <w:rFonts w:hint="eastAsia" w:ascii="宋体" w:hAnsi="宋体" w:cs="宋体"/>
          <w:bCs/>
          <w:sz w:val="24"/>
          <w:szCs w:val="24"/>
        </w:rPr>
        <w:t xml:space="preserve">7.服务单位对此次健康体检的报告结果负责，若在规定体检项目和应有技术水平范围内，因工作缺陷或医疗器材造成体检质量问题的，服务单位应负全责并无条件给予当事人适当补救措施。</w:t>
      </w:r>
      <w:r/>
    </w:p>
    <w:p>
      <w:pPr>
        <w:ind w:firstLine="480"/>
        <w:spacing w:line="360" w:lineRule="auto"/>
        <w:rPr>
          <w:rFonts w:ascii="宋体" w:hAnsi="宋体" w:cs="宋体"/>
          <w:bCs/>
          <w:sz w:val="24"/>
          <w:szCs w:val="24"/>
        </w:rPr>
      </w:pPr>
      <w:r>
        <w:rPr>
          <w:rFonts w:hint="eastAsia" w:ascii="宋体" w:hAnsi="宋体" w:cs="宋体"/>
          <w:bCs/>
          <w:sz w:val="24"/>
          <w:szCs w:val="24"/>
        </w:rPr>
        <w:t xml:space="preserve">8.服务单位未能按照约定提供服务，或服务未达到约定的目标，采购人有权要求服务单位整改，逾期未整改且严重违约的，造成采购人及体检人员经济损失的，服务单位应给予经济赔偿。</w:t>
      </w:r>
      <w:r/>
    </w:p>
    <w:p>
      <w:pPr>
        <w:ind w:firstLine="480"/>
        <w:spacing w:line="360" w:lineRule="auto"/>
        <w:rPr>
          <w:rFonts w:ascii="宋体" w:hAnsi="宋体" w:cs="宋体"/>
          <w:bCs/>
          <w:sz w:val="24"/>
          <w:szCs w:val="24"/>
        </w:rPr>
      </w:pPr>
      <w:r>
        <w:rPr>
          <w:rFonts w:hint="eastAsia" w:ascii="宋体" w:hAnsi="宋体" w:cs="宋体"/>
          <w:bCs/>
          <w:sz w:val="24"/>
          <w:szCs w:val="24"/>
        </w:rPr>
        <w:t xml:space="preserve">9.服务单位违反本需求约定，擅自提高收费标准的，采购人有权要求服务单位清退，造成采购人经济损失的，服务单位应给予经济赔偿。</w:t>
      </w:r>
      <w:r/>
    </w:p>
    <w:p>
      <w:pPr>
        <w:ind w:firstLine="480"/>
        <w:spacing w:line="360" w:lineRule="auto"/>
        <w:rPr>
          <w:rFonts w:ascii="宋体" w:hAnsi="宋体" w:cs="宋体"/>
          <w:bCs/>
          <w:sz w:val="24"/>
          <w:szCs w:val="24"/>
        </w:rPr>
      </w:pPr>
      <w:r>
        <w:rPr>
          <w:rFonts w:hint="eastAsia" w:ascii="宋体" w:hAnsi="宋体" w:cs="宋体"/>
          <w:bCs/>
          <w:sz w:val="24"/>
          <w:szCs w:val="24"/>
        </w:rPr>
        <w:t xml:space="preserve">10.</w:t>
      </w:r>
      <w:r>
        <w:rPr>
          <w:rFonts w:hint="eastAsia" w:ascii="宋体" w:hAnsi="宋体" w:cs="宋体"/>
          <w:sz w:val="24"/>
          <w:szCs w:val="24"/>
        </w:rPr>
        <w:t xml:space="preserve">服务单位应提供套餐内体检项目(见下表清单)的完整服务，</w:t>
      </w:r>
      <w:r>
        <w:rPr>
          <w:rFonts w:hint="eastAsia" w:ascii="宋体" w:hAnsi="宋体" w:cs="宋体"/>
          <w:b/>
          <w:bCs/>
          <w:sz w:val="24"/>
          <w:szCs w:val="24"/>
        </w:rPr>
        <w:t xml:space="preserve">军休干部在清单内未体检项应按价格表结算时扣除或者经服务单位和军休干部一致协商同意提供等价的项目检查</w:t>
      </w:r>
      <w:r>
        <w:rPr>
          <w:rFonts w:hint="eastAsia" w:ascii="宋体" w:hAnsi="宋体" w:cs="宋体"/>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11.服务单位负责接受采购单位提供的花名册，认真填写体检表及各种检验检查单，对采购单位体检人员的个人信息和体检结果做好保密工作。</w:t>
      </w:r>
      <w:r/>
    </w:p>
    <w:p>
      <w:pPr>
        <w:ind w:firstLine="480"/>
        <w:spacing w:line="360" w:lineRule="auto"/>
        <w:rPr>
          <w:rFonts w:ascii="宋体" w:hAnsi="宋体" w:cs="宋体"/>
          <w:sz w:val="24"/>
          <w:szCs w:val="24"/>
        </w:rPr>
      </w:pPr>
      <w:r>
        <w:rPr>
          <w:rFonts w:hint="eastAsia" w:ascii="宋体" w:hAnsi="宋体" w:cs="宋体"/>
          <w:sz w:val="24"/>
          <w:szCs w:val="24"/>
        </w:rPr>
        <w:t xml:space="preserve">（二）工作流程</w:t>
      </w:r>
      <w:r/>
    </w:p>
    <w:p>
      <w:pPr>
        <w:ind w:firstLine="480"/>
        <w:spacing w:line="360" w:lineRule="auto"/>
        <w:rPr>
          <w:rFonts w:ascii="宋体" w:hAnsi="宋体" w:cs="宋体"/>
          <w:sz w:val="24"/>
          <w:szCs w:val="24"/>
        </w:rPr>
      </w:pPr>
      <w:r>
        <w:rPr>
          <w:rFonts w:hint="eastAsia" w:ascii="宋体" w:hAnsi="宋体" w:cs="宋体"/>
          <w:sz w:val="24"/>
          <w:szCs w:val="24"/>
        </w:rPr>
        <w:t xml:space="preserve">1.无锡市军队离退休干部服务中心各服务站点向军休干部公布入围框架协议的服务单位即体检机构以及他们提供的体检项目和特色服务</w:t>
      </w:r>
      <w:r>
        <w:rPr>
          <w:rFonts w:hint="eastAsia" w:ascii="宋体" w:hAnsi="宋体" w:cs="宋体"/>
          <w:b/>
          <w:bCs/>
          <w:sz w:val="24"/>
          <w:szCs w:val="24"/>
        </w:rPr>
        <w:t xml:space="preserve">（如就医绿色通道、上门健康讲座、专车接送、适老化改造等）</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2.军休干部根据自身情况选定体检机构，并委托各服务站点进行统筹安排，填写体检报名信息上报军休中心。</w:t>
      </w:r>
      <w:r/>
    </w:p>
    <w:p>
      <w:pPr>
        <w:ind w:firstLine="480"/>
        <w:spacing w:line="360" w:lineRule="auto"/>
        <w:rPr>
          <w:rFonts w:ascii="宋体" w:hAnsi="宋体" w:cs="宋体"/>
          <w:sz w:val="24"/>
          <w:szCs w:val="24"/>
        </w:rPr>
      </w:pPr>
      <w:r>
        <w:rPr>
          <w:rFonts w:hint="eastAsia" w:ascii="宋体" w:hAnsi="宋体" w:cs="宋体"/>
          <w:sz w:val="24"/>
          <w:szCs w:val="24"/>
        </w:rPr>
        <w:t xml:space="preserve">3.军休中心收集汇总后分发到各体检机构。</w:t>
      </w:r>
      <w:r/>
    </w:p>
    <w:p>
      <w:pPr>
        <w:ind w:firstLine="480"/>
        <w:spacing w:line="360" w:lineRule="auto"/>
        <w:rPr>
          <w:rFonts w:ascii="宋体" w:hAnsi="宋体" w:cs="宋体"/>
          <w:sz w:val="24"/>
          <w:szCs w:val="24"/>
        </w:rPr>
      </w:pPr>
      <w:r>
        <w:rPr>
          <w:rFonts w:hint="eastAsia" w:ascii="宋体" w:hAnsi="宋体" w:cs="宋体"/>
          <w:sz w:val="24"/>
          <w:szCs w:val="24"/>
        </w:rPr>
        <w:t xml:space="preserve">4.军休中心各服务站点负责联系体检机构，确定体检时间等具体事宜，组织军休干部在规定时间内体检以及检后健康咨询。</w:t>
      </w:r>
      <w:r/>
    </w:p>
    <w:p>
      <w:pPr>
        <w:ind w:firstLine="480"/>
        <w:spacing w:line="360" w:lineRule="auto"/>
        <w:rPr>
          <w:rFonts w:ascii="宋体" w:hAnsi="宋体" w:cs="宋体"/>
          <w:sz w:val="24"/>
          <w:szCs w:val="24"/>
        </w:rPr>
      </w:pPr>
      <w:r>
        <w:rPr>
          <w:rFonts w:hint="eastAsia" w:ascii="宋体" w:hAnsi="宋体" w:cs="宋体"/>
          <w:sz w:val="24"/>
          <w:szCs w:val="24"/>
        </w:rPr>
        <w:t xml:space="preserve">5.各服务站点军休干部体检全部完成后，体检机构向各站点出具报销凭证等手续，并由各站点经办人签字确认，加盖站点公章后报送到军休中心。</w:t>
      </w:r>
      <w:r/>
    </w:p>
    <w:p>
      <w:pPr>
        <w:ind w:firstLine="480"/>
        <w:spacing w:line="360" w:lineRule="auto"/>
        <w:rPr>
          <w:rFonts w:ascii="宋体" w:hAnsi="宋体" w:cs="宋体"/>
          <w:sz w:val="24"/>
          <w:szCs w:val="24"/>
        </w:rPr>
      </w:pPr>
      <w:r>
        <w:rPr>
          <w:rFonts w:hint="eastAsia" w:ascii="宋体" w:hAnsi="宋体" w:cs="宋体"/>
          <w:sz w:val="24"/>
          <w:szCs w:val="24"/>
        </w:rPr>
        <w:t xml:space="preserve">6.军休中心汇总后与体检机构确定好体检人数开具发票，进行报销结算。</w:t>
      </w:r>
      <w:r/>
    </w:p>
    <w:p>
      <w:pPr>
        <w:ind w:firstLine="480"/>
        <w:spacing w:line="360" w:lineRule="auto"/>
        <w:rPr>
          <w:rFonts w:ascii="宋体" w:hAnsi="宋体" w:cs="宋体"/>
          <w:bCs/>
          <w:sz w:val="24"/>
          <w:szCs w:val="24"/>
        </w:rPr>
      </w:pPr>
      <w:r>
        <w:rPr>
          <w:rFonts w:hint="eastAsia" w:ascii="宋体" w:hAnsi="宋体" w:cs="宋体"/>
          <w:sz w:val="24"/>
          <w:szCs w:val="24"/>
        </w:rPr>
        <w:t xml:space="preserve">十四、其他有关说明</w:t>
      </w:r>
      <w:r/>
    </w:p>
    <w:p>
      <w:pPr>
        <w:ind w:firstLine="480"/>
        <w:spacing w:line="360" w:lineRule="auto"/>
        <w:rPr>
          <w:rFonts w:ascii="宋体" w:hAnsi="宋体" w:cs="宋体"/>
          <w:sz w:val="24"/>
          <w:szCs w:val="24"/>
        </w:rPr>
      </w:pPr>
      <w:r>
        <w:rPr>
          <w:rFonts w:hint="eastAsia" w:ascii="宋体" w:hAnsi="宋体" w:cs="宋体"/>
          <w:sz w:val="24"/>
          <w:szCs w:val="24"/>
        </w:rPr>
        <w:t xml:space="preserve">1.本项目报价包括：套餐内体检项目从开始到完成所发生的一切费用。</w:t>
      </w:r>
      <w:r/>
    </w:p>
    <w:p>
      <w:pPr>
        <w:ind w:firstLine="480"/>
        <w:spacing w:line="360" w:lineRule="auto"/>
        <w:rPr>
          <w:rFonts w:ascii="宋体" w:hAnsi="宋体" w:cs="宋体"/>
          <w:sz w:val="24"/>
          <w:szCs w:val="24"/>
        </w:rPr>
      </w:pPr>
      <w:r>
        <w:rPr>
          <w:rFonts w:hint="eastAsia" w:ascii="宋体" w:hAnsi="宋体" w:cs="宋体"/>
          <w:sz w:val="24"/>
          <w:szCs w:val="24"/>
        </w:rPr>
        <w:t xml:space="preserve">2.服务单位必须满足采购文件要求。</w:t>
      </w:r>
      <w:r/>
    </w:p>
    <w:p>
      <w:pPr>
        <w:ind w:firstLine="480"/>
        <w:spacing w:line="360" w:lineRule="auto"/>
        <w:rPr>
          <w:rFonts w:ascii="宋体" w:hAnsi="宋体" w:cs="宋体"/>
          <w:sz w:val="24"/>
          <w:szCs w:val="24"/>
        </w:rPr>
      </w:pPr>
      <w:r>
        <w:rPr>
          <w:rFonts w:hint="eastAsia" w:ascii="宋体" w:hAnsi="宋体" w:cs="宋体"/>
          <w:sz w:val="24"/>
          <w:szCs w:val="24"/>
        </w:rPr>
        <w:t xml:space="preserve">3.本项目合同履行地点为无锡市区（不包括宜兴、江阴），具体地点以合同书约定为准。</w:t>
      </w:r>
      <w:r/>
    </w:p>
    <w:p>
      <w:pPr>
        <w:ind w:firstLine="480"/>
        <w:spacing w:line="360" w:lineRule="auto"/>
        <w:rPr>
          <w:rFonts w:ascii="宋体" w:hAnsi="宋体" w:cs="宋体"/>
          <w:sz w:val="24"/>
          <w:szCs w:val="24"/>
        </w:rPr>
      </w:pPr>
      <w:r>
        <w:rPr>
          <w:rFonts w:hint="eastAsia" w:ascii="宋体" w:hAnsi="宋体" w:cs="宋体"/>
          <w:sz w:val="24"/>
          <w:szCs w:val="24"/>
        </w:rPr>
        <w:t xml:space="preserve">4.服务单位报价不分男女、年龄段，按每人每年的体检费用报价，最终结算总价按实际体检人数确定。</w:t>
      </w:r>
      <w:r/>
    </w:p>
    <w:p>
      <w:pPr>
        <w:ind w:firstLine="480"/>
        <w:spacing w:line="360" w:lineRule="auto"/>
        <w:rPr>
          <w:rFonts w:ascii="宋体" w:hAnsi="宋体" w:cs="宋体"/>
          <w:sz w:val="24"/>
          <w:szCs w:val="24"/>
        </w:rPr>
      </w:pPr>
      <w:r>
        <w:rPr>
          <w:rFonts w:hint="eastAsia" w:ascii="宋体" w:hAnsi="宋体" w:cs="宋体"/>
          <w:sz w:val="24"/>
          <w:szCs w:val="24"/>
        </w:rPr>
        <w:t xml:space="preserve">5.服务单位承诺所提供的健康体检服务必须满足卫生部《健康体检管理暂行规定》、《中华人民共和国执业医师法》、《医疗机构管理条例》和《无锡市健康体检管理办法》等相关法规的规定。</w:t>
      </w:r>
      <w:r/>
    </w:p>
    <w:p>
      <w:pPr>
        <w:ind w:firstLine="480"/>
        <w:spacing w:line="360" w:lineRule="auto"/>
        <w:tabs>
          <w:tab w:val="left" w:pos="4536" w:leader="none"/>
        </w:tabs>
        <w:rPr>
          <w:rFonts w:ascii="宋体" w:hAnsi="宋体" w:cs="宋体"/>
          <w:bCs/>
          <w:sz w:val="24"/>
          <w:szCs w:val="24"/>
        </w:rPr>
      </w:pPr>
      <w:r>
        <w:rPr>
          <w:rFonts w:hint="eastAsia" w:ascii="宋体" w:hAnsi="宋体" w:cs="宋体"/>
          <w:bCs/>
          <w:sz w:val="24"/>
          <w:szCs w:val="24"/>
        </w:rPr>
        <w:t xml:space="preserve">6.服务单位有履行合同所必需的设备和专业技术能力，并有独立的体检场所，具备停车场地；具有良好的工作业绩和履约记录；有良好信誉，且1年内未发生过体检医疗事故，无负面记录、不良社会报道。</w:t>
      </w:r>
      <w:r/>
    </w:p>
    <w:p>
      <w:pPr>
        <w:pStyle w:val="77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7.如有特殊情况的军休干部，按军休中心军休干部的相关规定执行。</w:t>
      </w:r>
      <w:r/>
    </w:p>
    <w:p>
      <w:pPr>
        <w:rPr>
          <w:rFonts w:ascii="宋体" w:hAnsi="宋体" w:cs="宋体"/>
          <w:bCs/>
          <w:sz w:val="24"/>
          <w:szCs w:val="24"/>
        </w:rPr>
      </w:pPr>
      <w:r>
        <w:rPr>
          <w:rFonts w:hint="eastAsia" w:ascii="宋体" w:hAnsi="宋体" w:cs="宋体"/>
          <w:bCs/>
          <w:sz w:val="24"/>
          <w:szCs w:val="24"/>
        </w:rPr>
        <w:br w:type="page" w:clear="all"/>
      </w:r>
      <w:r/>
    </w:p>
    <w:p>
      <w:pPr>
        <w:jc w:val="center"/>
        <w:spacing w:line="560" w:lineRule="exact"/>
        <w:tabs>
          <w:tab w:val="left" w:pos="4536" w:leader="none"/>
        </w:tabs>
        <w:rPr>
          <w:rFonts w:ascii="宋体" w:hAnsi="宋体"/>
          <w:sz w:val="36"/>
          <w:szCs w:val="36"/>
        </w:rPr>
      </w:pPr>
      <w:r>
        <w:rPr>
          <w:rFonts w:hint="eastAsia" w:ascii="宋体" w:hAnsi="宋体"/>
          <w:sz w:val="36"/>
          <w:szCs w:val="36"/>
        </w:rPr>
        <w:t xml:space="preserve">无锡市军休中心2026年、2027年</w:t>
      </w:r>
      <w:r/>
    </w:p>
    <w:p>
      <w:pPr>
        <w:jc w:val="center"/>
        <w:spacing w:line="560" w:lineRule="exact"/>
        <w:tabs>
          <w:tab w:val="left" w:pos="4536" w:leader="none"/>
        </w:tabs>
        <w:rPr>
          <w:rFonts w:ascii="宋体" w:hAnsi="宋体"/>
          <w:sz w:val="36"/>
          <w:szCs w:val="36"/>
        </w:rPr>
      </w:pPr>
      <w:r>
        <w:rPr>
          <w:rFonts w:hint="eastAsia" w:ascii="宋体" w:hAnsi="宋体"/>
          <w:sz w:val="36"/>
          <w:szCs w:val="36"/>
        </w:rPr>
        <w:t xml:space="preserve">军休干部体检凭单</w:t>
      </w:r>
      <w:r/>
    </w:p>
    <w:p>
      <w:pPr>
        <w:spacing w:line="560" w:lineRule="exact"/>
        <w:tabs>
          <w:tab w:val="left" w:pos="4536" w:leader="none"/>
        </w:tabs>
        <w:rPr>
          <w:rFonts w:ascii="宋体" w:hAnsi="宋体"/>
          <w:sz w:val="28"/>
          <w:szCs w:val="28"/>
        </w:rPr>
      </w:pPr>
      <w:r>
        <w:rPr>
          <w:rFonts w:hint="eastAsia" w:ascii="宋体" w:hAnsi="宋体"/>
          <w:sz w:val="28"/>
          <w:szCs w:val="28"/>
        </w:rPr>
        <w:t xml:space="preserve">站点：                         体检机构：</w:t>
      </w:r>
      <w:r/>
    </w:p>
    <w:p>
      <w:pPr>
        <w:spacing w:line="560" w:lineRule="exact"/>
        <w:tabs>
          <w:tab w:val="left" w:pos="4536" w:leader="none"/>
        </w:tabs>
        <w:rPr>
          <w:rFonts w:ascii="宋体" w:hAnsi="宋体"/>
          <w:sz w:val="28"/>
          <w:szCs w:val="28"/>
        </w:rPr>
      </w:pPr>
      <w:r>
        <w:rPr>
          <w:rFonts w:hint="eastAsia" w:ascii="宋体" w:hAnsi="宋体"/>
          <w:sz w:val="28"/>
          <w:szCs w:val="28"/>
        </w:rPr>
        <w:t xml:space="preserve">一、体检套餐明细</w:t>
      </w:r>
      <w:r/>
    </w:p>
    <w:p>
      <w:pPr>
        <w:spacing w:line="560" w:lineRule="exact"/>
        <w:tabs>
          <w:tab w:val="left" w:pos="4536" w:leader="none"/>
        </w:tabs>
        <w:rPr>
          <w:rFonts w:ascii="宋体" w:hAnsi="宋体"/>
        </w:rPr>
      </w:pPr>
      <w:r>
        <w:rPr>
          <w:rFonts w:ascii="宋体" w:hAnsi="宋体"/>
        </w:rPr>
      </w:r>
      <w:r/>
    </w:p>
    <w:p>
      <w:pPr>
        <w:spacing w:line="560" w:lineRule="exact"/>
        <w:tabs>
          <w:tab w:val="left" w:pos="4536" w:leader="none"/>
        </w:tabs>
        <w:rPr>
          <w:rFonts w:ascii="宋体" w:hAnsi="宋体"/>
        </w:rPr>
      </w:pPr>
      <w:r>
        <w:rPr>
          <w:rFonts w:ascii="宋体" w:hAnsi="宋体"/>
        </w:rPr>
      </w:r>
      <w:r/>
    </w:p>
    <w:p>
      <w:pPr>
        <w:spacing w:line="560" w:lineRule="exact"/>
        <w:tabs>
          <w:tab w:val="left" w:pos="4536" w:leader="none"/>
        </w:tabs>
        <w:rPr>
          <w:rFonts w:ascii="宋体" w:hAnsi="宋体"/>
        </w:rPr>
      </w:pPr>
      <w:r>
        <w:rPr>
          <w:rFonts w:ascii="宋体" w:hAnsi="宋体"/>
        </w:rPr>
      </w:r>
      <w:r/>
    </w:p>
    <w:p>
      <w:pPr>
        <w:spacing w:line="560" w:lineRule="exact"/>
        <w:tabs>
          <w:tab w:val="left" w:pos="4536" w:leader="none"/>
        </w:tabs>
        <w:rPr>
          <w:rFonts w:ascii="宋体" w:hAnsi="宋体"/>
        </w:rPr>
      </w:pPr>
      <w:r>
        <w:rPr>
          <w:rFonts w:ascii="宋体" w:hAnsi="宋体"/>
        </w:rPr>
      </w:r>
      <w:r/>
    </w:p>
    <w:p>
      <w:pPr>
        <w:spacing w:line="560" w:lineRule="exact"/>
        <w:tabs>
          <w:tab w:val="left" w:pos="4536" w:leader="none"/>
        </w:tabs>
        <w:rPr>
          <w:rFonts w:ascii="宋体" w:hAnsi="宋体"/>
        </w:rPr>
      </w:pPr>
      <w:r>
        <w:rPr>
          <w:rFonts w:ascii="宋体" w:hAnsi="宋体"/>
        </w:rPr>
      </w:r>
      <w:r/>
    </w:p>
    <w:p>
      <w:pPr>
        <w:spacing w:line="560" w:lineRule="exact"/>
        <w:tabs>
          <w:tab w:val="left" w:pos="4536" w:leader="none"/>
        </w:tabs>
        <w:rPr>
          <w:rFonts w:ascii="宋体" w:hAnsi="宋体"/>
        </w:rPr>
      </w:pPr>
      <w:r>
        <w:rPr>
          <w:rFonts w:ascii="宋体" w:hAnsi="宋体"/>
        </w:rPr>
      </w:r>
      <w:r/>
    </w:p>
    <w:p>
      <w:pPr>
        <w:spacing w:line="560" w:lineRule="exact"/>
        <w:tabs>
          <w:tab w:val="left" w:pos="4536" w:leader="none"/>
        </w:tabs>
        <w:rPr>
          <w:rFonts w:ascii="宋体" w:hAnsi="宋体"/>
        </w:rPr>
      </w:pPr>
      <w:r>
        <w:rPr>
          <w:rFonts w:ascii="宋体" w:hAnsi="宋体"/>
        </w:rPr>
      </w:r>
      <w:r/>
    </w:p>
    <w:p>
      <w:pPr>
        <w:spacing w:line="560" w:lineRule="exact"/>
        <w:tabs>
          <w:tab w:val="left" w:pos="4536" w:leader="none"/>
        </w:tabs>
        <w:rPr>
          <w:rFonts w:ascii="宋体" w:hAnsi="宋体"/>
        </w:rPr>
      </w:pPr>
      <w:r>
        <w:rPr>
          <w:rFonts w:ascii="宋体" w:hAnsi="宋体"/>
        </w:rPr>
      </w:r>
      <w:r/>
    </w:p>
    <w:p>
      <w:pPr>
        <w:spacing w:line="560" w:lineRule="exact"/>
        <w:tabs>
          <w:tab w:val="left" w:pos="4536" w:leader="none"/>
        </w:tabs>
        <w:rPr>
          <w:rFonts w:ascii="宋体" w:hAnsi="宋体"/>
        </w:rPr>
      </w:pPr>
      <w:r>
        <w:rPr>
          <w:rFonts w:ascii="宋体" w:hAnsi="宋体"/>
        </w:rPr>
      </w:r>
      <w:r/>
    </w:p>
    <w:p>
      <w:pPr>
        <w:spacing w:line="560" w:lineRule="exact"/>
        <w:tabs>
          <w:tab w:val="left" w:pos="4536" w:leader="none"/>
        </w:tabs>
        <w:rPr>
          <w:rFonts w:ascii="宋体" w:hAnsi="宋体"/>
        </w:rPr>
      </w:pPr>
      <w:r>
        <w:rPr>
          <w:rFonts w:ascii="宋体" w:hAnsi="宋体"/>
        </w:rPr>
      </w:r>
      <w:r/>
    </w:p>
    <w:p>
      <w:pPr>
        <w:spacing w:line="560" w:lineRule="exact"/>
        <w:tabs>
          <w:tab w:val="left" w:pos="4536" w:leader="none"/>
        </w:tabs>
        <w:rPr>
          <w:rFonts w:ascii="宋体" w:hAnsi="宋体"/>
        </w:rPr>
      </w:pPr>
      <w:r>
        <w:rPr>
          <w:rFonts w:ascii="宋体" w:hAnsi="宋体"/>
        </w:rPr>
      </w:r>
      <w:r/>
    </w:p>
    <w:p>
      <w:pPr>
        <w:spacing w:line="560" w:lineRule="exact"/>
        <w:tabs>
          <w:tab w:val="left" w:pos="4536" w:leader="none"/>
        </w:tabs>
        <w:rPr>
          <w:rFonts w:ascii="宋体" w:hAnsi="宋体"/>
        </w:rPr>
      </w:pPr>
      <w:r>
        <w:rPr>
          <w:rFonts w:ascii="宋体" w:hAnsi="宋体"/>
        </w:rPr>
      </w:r>
      <w:r/>
    </w:p>
    <w:p>
      <w:pPr>
        <w:spacing w:line="560" w:lineRule="exact"/>
        <w:tabs>
          <w:tab w:val="left" w:pos="4536" w:leader="none"/>
        </w:tabs>
        <w:rPr>
          <w:rFonts w:ascii="宋体" w:hAnsi="宋体"/>
        </w:rPr>
      </w:pPr>
      <w:r>
        <w:rPr>
          <w:rFonts w:ascii="宋体" w:hAnsi="宋体"/>
        </w:rPr>
      </w:r>
      <w:r/>
    </w:p>
    <w:p>
      <w:pPr>
        <w:spacing w:line="560" w:lineRule="exact"/>
        <w:tabs>
          <w:tab w:val="left" w:pos="4536" w:leader="none"/>
        </w:tabs>
        <w:rPr>
          <w:rFonts w:ascii="宋体" w:hAnsi="宋体"/>
        </w:rPr>
      </w:pPr>
      <w:r>
        <w:rPr>
          <w:rFonts w:ascii="宋体" w:hAnsi="宋体"/>
        </w:rPr>
      </w:r>
      <w:r/>
    </w:p>
    <w:p>
      <w:pPr>
        <w:spacing w:line="560" w:lineRule="exact"/>
        <w:tabs>
          <w:tab w:val="left" w:pos="4536" w:leader="none"/>
        </w:tabs>
        <w:rPr>
          <w:rFonts w:ascii="宋体" w:hAnsi="宋体"/>
        </w:rPr>
      </w:pPr>
      <w:r>
        <w:rPr>
          <w:rFonts w:ascii="宋体" w:hAnsi="宋体"/>
        </w:rPr>
      </w:r>
      <w:r/>
    </w:p>
    <w:p>
      <w:pPr>
        <w:spacing w:line="560" w:lineRule="exact"/>
        <w:tabs>
          <w:tab w:val="left" w:pos="4536" w:leader="none"/>
        </w:tabs>
        <w:rPr>
          <w:rFonts w:ascii="宋体" w:hAnsi="宋体"/>
        </w:rPr>
      </w:pPr>
      <w:r>
        <w:rPr>
          <w:rFonts w:ascii="宋体" w:hAnsi="宋体"/>
        </w:rPr>
      </w:r>
      <w:r/>
    </w:p>
    <w:p>
      <w:pPr>
        <w:spacing w:line="560" w:lineRule="exact"/>
        <w:tabs>
          <w:tab w:val="left" w:pos="4536" w:leader="none"/>
        </w:tabs>
        <w:rPr>
          <w:rFonts w:ascii="宋体" w:hAnsi="宋体"/>
        </w:rPr>
      </w:pPr>
      <w:r>
        <w:rPr>
          <w:rFonts w:ascii="宋体" w:hAnsi="宋体"/>
        </w:rPr>
      </w:r>
      <w:r/>
    </w:p>
    <w:p>
      <w:pPr>
        <w:spacing w:line="560" w:lineRule="exact"/>
        <w:tabs>
          <w:tab w:val="left" w:pos="4536" w:leader="none"/>
        </w:tabs>
        <w:rPr>
          <w:rFonts w:ascii="宋体" w:hAnsi="宋体"/>
        </w:rPr>
      </w:pPr>
      <w:r>
        <w:rPr>
          <w:rFonts w:ascii="宋体" w:hAnsi="宋体"/>
        </w:rPr>
      </w:r>
      <w:r/>
    </w:p>
    <w:p>
      <w:pPr>
        <w:spacing w:line="560" w:lineRule="exact"/>
        <w:tabs>
          <w:tab w:val="left" w:pos="4536" w:leader="none"/>
        </w:tabs>
        <w:rPr>
          <w:rFonts w:ascii="宋体" w:hAnsi="宋体"/>
        </w:rPr>
      </w:pPr>
      <w:r>
        <w:rPr>
          <w:rFonts w:ascii="宋体" w:hAnsi="宋体"/>
        </w:rPr>
      </w:r>
      <w:r/>
    </w:p>
    <w:p>
      <w:pPr>
        <w:rPr>
          <w:rFonts w:ascii="宋体" w:hAnsi="宋体"/>
        </w:rPr>
      </w:pPr>
      <w:r>
        <w:rPr>
          <w:rFonts w:ascii="宋体" w:hAnsi="宋体"/>
        </w:rPr>
        <w:br w:type="page" w:clear="all"/>
      </w:r>
      <w:r/>
    </w:p>
    <w:p>
      <w:pPr>
        <w:pStyle w:val="776"/>
        <w:rPr>
          <w:rFonts w:ascii="宋体" w:hAnsi="宋体" w:eastAsia="宋体"/>
        </w:rPr>
      </w:pPr>
      <w:r>
        <w:rPr>
          <w:rFonts w:ascii="宋体" w:hAnsi="宋体" w:eastAsia="宋体"/>
        </w:rPr>
      </w:r>
      <w:r/>
    </w:p>
    <w:tbl>
      <w:tblPr>
        <w:tblStyle w:val="775"/>
        <w:tblW w:w="9437" w:type="dxa"/>
        <w:tblInd w:w="95" w:type="dxa"/>
        <w:tblLayout w:type="fixed"/>
        <w:tblCellMar>
          <w:left w:w="108" w:type="dxa"/>
          <w:top w:w="0" w:type="dxa"/>
          <w:right w:w="108" w:type="dxa"/>
          <w:bottom w:w="0" w:type="dxa"/>
        </w:tblCellMar>
        <w:tblLook w:val="04A0" w:firstRow="1" w:lastRow="0" w:firstColumn="1" w:lastColumn="0" w:noHBand="0" w:noVBand="1"/>
      </w:tblPr>
      <w:tblGrid>
        <w:gridCol w:w="1038"/>
        <w:gridCol w:w="818"/>
        <w:gridCol w:w="220"/>
        <w:gridCol w:w="914"/>
        <w:gridCol w:w="124"/>
        <w:gridCol w:w="2428"/>
        <w:gridCol w:w="87"/>
        <w:gridCol w:w="1188"/>
        <w:gridCol w:w="834"/>
        <w:gridCol w:w="726"/>
        <w:gridCol w:w="824"/>
        <w:gridCol w:w="236"/>
      </w:tblGrid>
      <w:tr>
        <w:trPr>
          <w:gridAfter w:val="2"/>
          <w:trHeight w:val="540"/>
        </w:trPr>
        <w:tc>
          <w:tcPr>
            <w:gridSpan w:val="10"/>
            <w:shd w:val="clear" w:color="auto" w:fill="auto"/>
            <w:tcBorders>
              <w:top w:val="none" w:color="000000" w:sz="4" w:space="0"/>
              <w:left w:val="none" w:color="000000" w:sz="4" w:space="0"/>
              <w:bottom w:val="none" w:color="000000" w:sz="4" w:space="0"/>
              <w:right w:val="none" w:color="000000" w:sz="4" w:space="0"/>
            </w:tcBorders>
            <w:tcW w:w="8377" w:type="dxa"/>
            <w:vAlign w:val="center"/>
            <w:textDirection w:val="lrTb"/>
            <w:noWrap/>
          </w:tcPr>
          <w:p>
            <w:pPr>
              <w:spacing w:line="560" w:lineRule="exact"/>
              <w:widowControl/>
              <w:tabs>
                <w:tab w:val="left" w:pos="4536" w:leader="none"/>
              </w:tabs>
              <w:rPr>
                <w:rFonts w:ascii="宋体" w:hAnsi="宋体" w:cs="宋体"/>
                <w:sz w:val="28"/>
                <w:szCs w:val="28"/>
              </w:rPr>
            </w:pPr>
            <w:r>
              <w:rPr>
                <w:rFonts w:hint="eastAsia" w:ascii="宋体" w:hAnsi="宋体" w:cs="宋体"/>
                <w:sz w:val="28"/>
                <w:szCs w:val="28"/>
              </w:rPr>
              <w:t xml:space="preserve">二、体检人员名单</w:t>
            </w:r>
            <w:r/>
          </w:p>
        </w:tc>
      </w:tr>
      <w:tr>
        <w:trPr>
          <w:gridAfter w:val="2"/>
          <w:trHeight w:val="834"/>
        </w:trPr>
        <w:tc>
          <w:tcPr>
            <w:shd w:val="clear" w:color="auto" w:fill="auto"/>
            <w:tcBorders>
              <w:top w:val="single" w:color="auto" w:sz="4" w:space="0"/>
              <w:left w:val="single" w:color="auto" w:sz="4" w:space="0"/>
              <w:bottom w:val="single" w:color="auto" w:sz="4" w:space="0"/>
              <w:right w:val="single" w:color="auto" w:sz="4" w:space="0"/>
            </w:tcBorders>
            <w:tcW w:w="1038" w:type="dxa"/>
            <w:vAlign w:val="center"/>
            <w:textDirection w:val="lrTb"/>
            <w:noWrap/>
          </w:tcPr>
          <w:p>
            <w:pPr>
              <w:jc w:val="center"/>
              <w:widowControl/>
              <w:tabs>
                <w:tab w:val="left" w:pos="4536" w:leader="none"/>
              </w:tabs>
              <w:rPr>
                <w:rFonts w:ascii="宋体" w:hAnsi="宋体" w:cs="宋体"/>
                <w:sz w:val="24"/>
                <w:szCs w:val="24"/>
              </w:rPr>
            </w:pPr>
            <w:r>
              <w:rPr>
                <w:rFonts w:hint="eastAsia" w:ascii="宋体" w:hAnsi="宋体" w:cs="宋体"/>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818" w:type="dxa"/>
            <w:vAlign w:val="center"/>
            <w:textDirection w:val="lrTb"/>
            <w:noWrap/>
          </w:tcPr>
          <w:p>
            <w:pPr>
              <w:jc w:val="center"/>
              <w:widowControl/>
              <w:tabs>
                <w:tab w:val="left" w:pos="4536" w:leader="none"/>
              </w:tabs>
              <w:rPr>
                <w:rFonts w:ascii="宋体" w:hAnsi="宋体" w:cs="宋体"/>
                <w:sz w:val="24"/>
                <w:szCs w:val="24"/>
              </w:rPr>
            </w:pPr>
            <w:r>
              <w:rPr>
                <w:rFonts w:hint="eastAsia" w:ascii="宋体" w:hAnsi="宋体" w:cs="宋体"/>
                <w:sz w:val="24"/>
                <w:szCs w:val="24"/>
              </w:rPr>
              <w:t xml:space="preserve">姓名</w:t>
            </w:r>
            <w:r/>
          </w:p>
        </w:tc>
        <w:tc>
          <w:tcPr>
            <w:gridSpan w:val="2"/>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tabs>
                <w:tab w:val="left" w:pos="4536" w:leader="none"/>
              </w:tabs>
              <w:rPr>
                <w:rFonts w:ascii="宋体" w:hAnsi="宋体" w:cs="宋体"/>
                <w:sz w:val="24"/>
                <w:szCs w:val="24"/>
              </w:rPr>
            </w:pPr>
            <w:r>
              <w:rPr>
                <w:rFonts w:hint="eastAsia" w:ascii="宋体" w:hAnsi="宋体" w:cs="宋体"/>
                <w:sz w:val="24"/>
                <w:szCs w:val="24"/>
              </w:rPr>
              <w:t xml:space="preserve">性别</w:t>
            </w:r>
            <w:r/>
          </w:p>
        </w:tc>
        <w:tc>
          <w:tcPr>
            <w:gridSpan w:val="2"/>
            <w:shd w:val="clear" w:color="auto" w:fill="auto"/>
            <w:tcBorders>
              <w:top w:val="single" w:color="auto" w:sz="4" w:space="0"/>
              <w:left w:val="none" w:color="000000" w:sz="4" w:space="0"/>
              <w:bottom w:val="single" w:color="auto" w:sz="4" w:space="0"/>
              <w:right w:val="single" w:color="auto" w:sz="4" w:space="0"/>
            </w:tcBorders>
            <w:tcW w:w="2552" w:type="dxa"/>
            <w:vAlign w:val="center"/>
            <w:textDirection w:val="lrTb"/>
            <w:noWrap/>
          </w:tcPr>
          <w:p>
            <w:pPr>
              <w:jc w:val="center"/>
              <w:widowControl/>
              <w:tabs>
                <w:tab w:val="left" w:pos="4536" w:leader="none"/>
              </w:tabs>
              <w:rPr>
                <w:rFonts w:ascii="宋体" w:hAnsi="宋体" w:cs="宋体"/>
                <w:sz w:val="24"/>
                <w:szCs w:val="24"/>
              </w:rPr>
            </w:pPr>
            <w:r>
              <w:rPr>
                <w:rFonts w:hint="eastAsia" w:ascii="宋体" w:hAnsi="宋体" w:cs="宋体"/>
                <w:sz w:val="24"/>
                <w:szCs w:val="24"/>
              </w:rPr>
              <w:t xml:space="preserve">身份证号码</w:t>
            </w:r>
            <w:r/>
          </w:p>
        </w:tc>
        <w:tc>
          <w:tcPr>
            <w:gridSpan w:val="2"/>
            <w:shd w:val="clear" w:color="auto" w:fill="auto"/>
            <w:tcBorders>
              <w:top w:val="single" w:color="auto" w:sz="4" w:space="0"/>
              <w:left w:val="none" w:color="000000" w:sz="4" w:space="0"/>
              <w:bottom w:val="single" w:color="auto" w:sz="4" w:space="0"/>
              <w:right w:val="single" w:color="auto" w:sz="4" w:space="0"/>
            </w:tcBorders>
            <w:tcW w:w="1275" w:type="dxa"/>
            <w:vAlign w:val="center"/>
            <w:textDirection w:val="lrTb"/>
            <w:noWrap/>
          </w:tcPr>
          <w:p>
            <w:pPr>
              <w:jc w:val="center"/>
              <w:widowControl/>
              <w:tabs>
                <w:tab w:val="left" w:pos="4536" w:leader="none"/>
              </w:tabs>
              <w:rPr>
                <w:rFonts w:ascii="宋体" w:hAnsi="宋体" w:cs="宋体"/>
                <w:sz w:val="24"/>
                <w:szCs w:val="24"/>
              </w:rPr>
            </w:pPr>
            <w:r>
              <w:rPr>
                <w:rFonts w:hint="eastAsia" w:ascii="宋体" w:hAnsi="宋体" w:cs="宋体"/>
                <w:sz w:val="24"/>
                <w:szCs w:val="24"/>
              </w:rPr>
              <w:t xml:space="preserve">金额</w:t>
            </w:r>
            <w:r/>
          </w:p>
        </w:tc>
        <w:tc>
          <w:tcPr>
            <w:gridSpan w:val="2"/>
            <w:shd w:val="clear" w:color="auto" w:fill="auto"/>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tabs>
                <w:tab w:val="left" w:pos="4536" w:leader="none"/>
              </w:tabs>
              <w:rPr>
                <w:rFonts w:ascii="宋体" w:hAnsi="宋体" w:cs="宋体"/>
                <w:sz w:val="24"/>
                <w:szCs w:val="24"/>
              </w:rPr>
            </w:pPr>
            <w:r>
              <w:rPr>
                <w:rFonts w:hint="eastAsia" w:ascii="宋体" w:hAnsi="宋体" w:cs="宋体"/>
                <w:sz w:val="24"/>
                <w:szCs w:val="24"/>
              </w:rPr>
              <w:t xml:space="preserve">备注</w:t>
            </w:r>
            <w:r/>
          </w:p>
        </w:tc>
      </w:tr>
      <w:tr>
        <w:trPr>
          <w:gridAfter w:val="2"/>
          <w:trHeight w:val="454"/>
        </w:trPr>
        <w:tc>
          <w:tcPr>
            <w:shd w:val="clear" w:color="auto" w:fill="auto"/>
            <w:tcBorders>
              <w:top w:val="none" w:color="000000" w:sz="4" w:space="0"/>
              <w:left w:val="single" w:color="auto" w:sz="4" w:space="0"/>
              <w:bottom w:val="single" w:color="auto" w:sz="4" w:space="0"/>
              <w:right w:val="single" w:color="auto" w:sz="4" w:space="0"/>
            </w:tcBorders>
            <w:tcW w:w="1038" w:type="dxa"/>
            <w:vAlign w:val="center"/>
            <w:textDirection w:val="lrTb"/>
            <w:noWrap/>
          </w:tcPr>
          <w:p>
            <w:pPr>
              <w:jc w:val="center"/>
              <w:spacing w:line="200" w:lineRule="exact"/>
              <w:widowControl/>
              <w:tabs>
                <w:tab w:val="left" w:pos="4536" w:leader="none"/>
              </w:tabs>
              <w:rPr>
                <w:rFonts w:ascii="宋体" w:hAnsi="宋体" w:cs="宋体"/>
                <w:sz w:val="22"/>
              </w:rPr>
            </w:pPr>
            <w:r>
              <w:rPr>
                <w:rFonts w:hint="eastAsia" w:ascii="宋体" w:hAnsi="宋体" w:cs="宋体"/>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r>
      <w:tr>
        <w:trPr>
          <w:gridAfter w:val="2"/>
          <w:trHeight w:val="454"/>
        </w:trPr>
        <w:tc>
          <w:tcPr>
            <w:shd w:val="clear" w:color="auto" w:fill="auto"/>
            <w:tcBorders>
              <w:top w:val="none" w:color="000000" w:sz="4" w:space="0"/>
              <w:left w:val="single" w:color="auto" w:sz="4" w:space="0"/>
              <w:bottom w:val="single" w:color="auto" w:sz="4" w:space="0"/>
              <w:right w:val="single" w:color="auto" w:sz="4" w:space="0"/>
            </w:tcBorders>
            <w:tcW w:w="1038" w:type="dxa"/>
            <w:vAlign w:val="center"/>
            <w:textDirection w:val="lrTb"/>
            <w:noWrap/>
          </w:tcPr>
          <w:p>
            <w:pPr>
              <w:jc w:val="center"/>
              <w:spacing w:line="200" w:lineRule="exact"/>
              <w:widowControl/>
              <w:tabs>
                <w:tab w:val="left" w:pos="4536" w:leader="none"/>
              </w:tabs>
              <w:rPr>
                <w:rFonts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r>
      <w:tr>
        <w:trPr>
          <w:gridAfter w:val="2"/>
          <w:trHeight w:val="454"/>
        </w:trPr>
        <w:tc>
          <w:tcPr>
            <w:shd w:val="clear" w:color="auto" w:fill="auto"/>
            <w:tcBorders>
              <w:top w:val="none" w:color="000000" w:sz="4" w:space="0"/>
              <w:left w:val="single" w:color="auto" w:sz="4" w:space="0"/>
              <w:bottom w:val="single" w:color="auto" w:sz="4" w:space="0"/>
              <w:right w:val="single" w:color="auto" w:sz="4" w:space="0"/>
            </w:tcBorders>
            <w:tcW w:w="1038" w:type="dxa"/>
            <w:vAlign w:val="center"/>
            <w:textDirection w:val="lrTb"/>
            <w:noWrap/>
          </w:tcPr>
          <w:p>
            <w:pPr>
              <w:jc w:val="center"/>
              <w:spacing w:line="200" w:lineRule="exact"/>
              <w:widowControl/>
              <w:tabs>
                <w:tab w:val="left" w:pos="4536" w:leader="none"/>
              </w:tabs>
              <w:rPr>
                <w:rFonts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r>
      <w:tr>
        <w:trPr>
          <w:gridAfter w:val="2"/>
          <w:trHeight w:val="454"/>
        </w:trPr>
        <w:tc>
          <w:tcPr>
            <w:shd w:val="clear" w:color="auto" w:fill="auto"/>
            <w:tcBorders>
              <w:top w:val="none" w:color="000000" w:sz="4" w:space="0"/>
              <w:left w:val="single" w:color="auto" w:sz="4" w:space="0"/>
              <w:bottom w:val="single" w:color="auto" w:sz="4" w:space="0"/>
              <w:right w:val="single" w:color="auto" w:sz="4" w:space="0"/>
            </w:tcBorders>
            <w:tcW w:w="1038" w:type="dxa"/>
            <w:vAlign w:val="center"/>
            <w:textDirection w:val="lrTb"/>
            <w:noWrap/>
          </w:tcPr>
          <w:p>
            <w:pPr>
              <w:jc w:val="center"/>
              <w:spacing w:line="200" w:lineRule="exact"/>
              <w:widowControl/>
              <w:tabs>
                <w:tab w:val="left" w:pos="4536" w:leader="none"/>
              </w:tabs>
              <w:rPr>
                <w:rFonts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r>
      <w:tr>
        <w:trPr>
          <w:gridAfter w:val="2"/>
          <w:trHeight w:val="454"/>
        </w:trPr>
        <w:tc>
          <w:tcPr>
            <w:shd w:val="clear" w:color="auto" w:fill="auto"/>
            <w:tcBorders>
              <w:top w:val="none" w:color="000000" w:sz="4" w:space="0"/>
              <w:left w:val="single" w:color="auto" w:sz="4" w:space="0"/>
              <w:bottom w:val="single" w:color="auto" w:sz="4" w:space="0"/>
              <w:right w:val="single" w:color="auto" w:sz="4" w:space="0"/>
            </w:tcBorders>
            <w:tcW w:w="1038" w:type="dxa"/>
            <w:vAlign w:val="center"/>
            <w:textDirection w:val="lrTb"/>
            <w:noWrap/>
          </w:tcPr>
          <w:p>
            <w:pPr>
              <w:jc w:val="center"/>
              <w:spacing w:line="200" w:lineRule="exact"/>
              <w:widowControl/>
              <w:tabs>
                <w:tab w:val="left" w:pos="4536" w:leader="none"/>
              </w:tabs>
              <w:rPr>
                <w:rFonts w:ascii="宋体" w:hAnsi="宋体" w:cs="宋体"/>
                <w:sz w:val="22"/>
              </w:rPr>
            </w:pPr>
            <w:r>
              <w:rPr>
                <w:rFonts w:hint="eastAsia" w:ascii="宋体" w:hAnsi="宋体" w:cs="宋体"/>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r>
      <w:tr>
        <w:trPr>
          <w:gridAfter w:val="2"/>
          <w:trHeight w:val="454"/>
        </w:trPr>
        <w:tc>
          <w:tcPr>
            <w:shd w:val="clear" w:color="auto" w:fill="auto"/>
            <w:tcBorders>
              <w:top w:val="none" w:color="000000" w:sz="4" w:space="0"/>
              <w:left w:val="single" w:color="auto" w:sz="4" w:space="0"/>
              <w:bottom w:val="single" w:color="auto" w:sz="4" w:space="0"/>
              <w:right w:val="single" w:color="auto" w:sz="4" w:space="0"/>
            </w:tcBorders>
            <w:tcW w:w="1038" w:type="dxa"/>
            <w:vAlign w:val="center"/>
            <w:textDirection w:val="lrTb"/>
            <w:noWrap/>
          </w:tcPr>
          <w:p>
            <w:pPr>
              <w:jc w:val="center"/>
              <w:spacing w:line="200" w:lineRule="exact"/>
              <w:widowControl/>
              <w:tabs>
                <w:tab w:val="left" w:pos="4536" w:leader="none"/>
              </w:tabs>
              <w:rPr>
                <w:rFonts w:ascii="宋体" w:hAnsi="宋体" w:cs="宋体"/>
                <w:sz w:val="22"/>
              </w:rPr>
            </w:pPr>
            <w:r>
              <w:rPr>
                <w:rFonts w:hint="eastAsia" w:ascii="宋体" w:hAnsi="宋体" w:cs="宋体"/>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r>
      <w:tr>
        <w:trPr>
          <w:gridAfter w:val="2"/>
          <w:trHeight w:val="454"/>
        </w:trPr>
        <w:tc>
          <w:tcPr>
            <w:shd w:val="clear" w:color="auto" w:fill="auto"/>
            <w:tcBorders>
              <w:top w:val="none" w:color="000000" w:sz="4" w:space="0"/>
              <w:left w:val="single" w:color="auto" w:sz="4" w:space="0"/>
              <w:bottom w:val="single" w:color="auto" w:sz="4" w:space="0"/>
              <w:right w:val="single" w:color="auto" w:sz="4" w:space="0"/>
            </w:tcBorders>
            <w:tcW w:w="1038" w:type="dxa"/>
            <w:vAlign w:val="center"/>
            <w:textDirection w:val="lrTb"/>
            <w:noWrap/>
          </w:tcPr>
          <w:p>
            <w:pPr>
              <w:jc w:val="center"/>
              <w:spacing w:line="200" w:lineRule="exact"/>
              <w:widowControl/>
              <w:tabs>
                <w:tab w:val="left" w:pos="4536" w:leader="none"/>
              </w:tabs>
              <w:rPr>
                <w:rFonts w:ascii="宋体" w:hAnsi="宋体" w:cs="宋体"/>
                <w:sz w:val="22"/>
              </w:rPr>
            </w:pPr>
            <w:r>
              <w:rPr>
                <w:rFonts w:hint="eastAsia" w:ascii="宋体" w:hAnsi="宋体" w:cs="宋体"/>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r>
      <w:tr>
        <w:trPr>
          <w:gridAfter w:val="2"/>
          <w:trHeight w:val="454"/>
        </w:trPr>
        <w:tc>
          <w:tcPr>
            <w:shd w:val="clear" w:color="auto" w:fill="auto"/>
            <w:tcBorders>
              <w:top w:val="none" w:color="000000" w:sz="4" w:space="0"/>
              <w:left w:val="single" w:color="auto" w:sz="4" w:space="0"/>
              <w:bottom w:val="single" w:color="auto" w:sz="4" w:space="0"/>
              <w:right w:val="single" w:color="auto" w:sz="4" w:space="0"/>
            </w:tcBorders>
            <w:tcW w:w="1038" w:type="dxa"/>
            <w:vAlign w:val="center"/>
            <w:textDirection w:val="lrTb"/>
            <w:noWrap/>
          </w:tcPr>
          <w:p>
            <w:pPr>
              <w:jc w:val="center"/>
              <w:spacing w:line="200" w:lineRule="exact"/>
              <w:widowControl/>
              <w:tabs>
                <w:tab w:val="left" w:pos="4536" w:leader="none"/>
              </w:tabs>
              <w:rPr>
                <w:rFonts w:ascii="宋体" w:hAnsi="宋体" w:cs="宋体"/>
                <w:sz w:val="22"/>
              </w:rPr>
            </w:pPr>
            <w:r>
              <w:rPr>
                <w:rFonts w:hint="eastAsia" w:ascii="宋体" w:hAnsi="宋体" w:cs="宋体"/>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r>
      <w:tr>
        <w:trPr>
          <w:gridAfter w:val="2"/>
          <w:trHeight w:val="454"/>
        </w:trPr>
        <w:tc>
          <w:tcPr>
            <w:shd w:val="clear" w:color="auto" w:fill="auto"/>
            <w:tcBorders>
              <w:top w:val="none" w:color="000000" w:sz="4" w:space="0"/>
              <w:left w:val="single" w:color="auto" w:sz="4" w:space="0"/>
              <w:bottom w:val="single" w:color="auto" w:sz="4" w:space="0"/>
              <w:right w:val="single" w:color="auto" w:sz="4" w:space="0"/>
            </w:tcBorders>
            <w:tcW w:w="1038" w:type="dxa"/>
            <w:vAlign w:val="center"/>
            <w:textDirection w:val="lrTb"/>
            <w:noWrap/>
          </w:tcPr>
          <w:p>
            <w:pPr>
              <w:jc w:val="center"/>
              <w:spacing w:line="200" w:lineRule="exact"/>
              <w:widowControl/>
              <w:tabs>
                <w:tab w:val="left" w:pos="4536" w:leader="none"/>
              </w:tabs>
              <w:rPr>
                <w:rFonts w:ascii="宋体" w:hAnsi="宋体" w:cs="宋体"/>
                <w:sz w:val="22"/>
              </w:rPr>
            </w:pPr>
            <w:r>
              <w:rPr>
                <w:rFonts w:hint="eastAsia" w:ascii="宋体" w:hAnsi="宋体" w:cs="宋体"/>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spacing w:line="200" w:lineRule="exact"/>
              <w:widowControl/>
              <w:tabs>
                <w:tab w:val="left" w:pos="4536" w:leader="none"/>
              </w:tabs>
              <w:rPr>
                <w:rFonts w:ascii="宋体" w:hAnsi="宋体" w:cs="宋体"/>
                <w:sz w:val="22"/>
              </w:rPr>
            </w:pPr>
            <w:r>
              <w:rPr>
                <w:rFonts w:hint="eastAsia" w:ascii="宋体" w:hAnsi="宋体" w:cs="宋体"/>
                <w:sz w:val="22"/>
              </w:rPr>
              <w:t xml:space="preserve">　</w:t>
            </w:r>
            <w:r/>
          </w:p>
        </w:tc>
      </w:tr>
      <w:tr>
        <w:trPr>
          <w:gridAfter w:val="2"/>
          <w:trHeight w:val="454"/>
        </w:trPr>
        <w:tc>
          <w:tcPr>
            <w:shd w:val="clear" w:color="auto" w:fill="auto"/>
            <w:tcBorders>
              <w:top w:val="none" w:color="000000" w:sz="4" w:space="0"/>
              <w:left w:val="single" w:color="auto" w:sz="4" w:space="0"/>
              <w:bottom w:val="single" w:color="auto" w:sz="4" w:space="0"/>
              <w:right w:val="single" w:color="auto" w:sz="4" w:space="0"/>
            </w:tcBorders>
            <w:tcW w:w="1038" w:type="dxa"/>
            <w:vAlign w:val="center"/>
            <w:textDirection w:val="lrTb"/>
            <w:noWrap/>
          </w:tcPr>
          <w:p>
            <w:pPr>
              <w:jc w:val="center"/>
              <w:spacing w:line="200" w:lineRule="exact"/>
              <w:widowControl/>
              <w:tabs>
                <w:tab w:val="left" w:pos="4536" w:leader="none"/>
              </w:tabs>
              <w:rPr>
                <w:rFonts w:ascii="宋体" w:hAnsi="宋体" w:cs="宋体"/>
                <w:sz w:val="22"/>
              </w:rPr>
            </w:pPr>
            <w:r>
              <w:rPr>
                <w:rFonts w:hint="eastAsia" w:ascii="宋体" w:hAnsi="宋体" w:cs="宋体"/>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r>
      <w:tr>
        <w:trPr>
          <w:gridAfter w:val="2"/>
          <w:trHeight w:val="454"/>
        </w:trPr>
        <w:tc>
          <w:tcPr>
            <w:shd w:val="clear" w:color="auto" w:fill="auto"/>
            <w:tcBorders>
              <w:top w:val="none" w:color="000000" w:sz="4" w:space="0"/>
              <w:left w:val="single" w:color="auto" w:sz="4" w:space="0"/>
              <w:bottom w:val="single" w:color="auto" w:sz="4" w:space="0"/>
              <w:right w:val="single" w:color="auto" w:sz="4" w:space="0"/>
            </w:tcBorders>
            <w:tcW w:w="1038" w:type="dxa"/>
            <w:vAlign w:val="center"/>
            <w:textDirection w:val="lrTb"/>
            <w:noWrap/>
          </w:tcPr>
          <w:p>
            <w:pPr>
              <w:jc w:val="center"/>
              <w:spacing w:line="200" w:lineRule="exact"/>
              <w:widowControl/>
              <w:tabs>
                <w:tab w:val="left" w:pos="4536" w:leader="none"/>
              </w:tabs>
              <w:rPr>
                <w:rFonts w:ascii="宋体" w:hAnsi="宋体" w:cs="宋体"/>
                <w:sz w:val="22"/>
              </w:rPr>
            </w:pPr>
            <w:r>
              <w:rPr>
                <w:rFonts w:hint="eastAsia" w:ascii="宋体" w:hAnsi="宋体" w:cs="宋体"/>
                <w:sz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r>
      <w:tr>
        <w:trPr>
          <w:gridAfter w:val="2"/>
          <w:trHeight w:val="454"/>
        </w:trPr>
        <w:tc>
          <w:tcPr>
            <w:shd w:val="clear" w:color="auto" w:fill="auto"/>
            <w:tcBorders>
              <w:top w:val="none" w:color="000000" w:sz="4" w:space="0"/>
              <w:left w:val="single" w:color="auto" w:sz="4" w:space="0"/>
              <w:bottom w:val="single" w:color="auto" w:sz="4" w:space="0"/>
              <w:right w:val="single" w:color="auto" w:sz="4" w:space="0"/>
            </w:tcBorders>
            <w:tcW w:w="1038" w:type="dxa"/>
            <w:vAlign w:val="center"/>
            <w:textDirection w:val="lrTb"/>
            <w:noWrap/>
          </w:tcPr>
          <w:p>
            <w:pPr>
              <w:jc w:val="center"/>
              <w:spacing w:line="200" w:lineRule="exact"/>
              <w:widowControl/>
              <w:tabs>
                <w:tab w:val="left" w:pos="4536" w:leader="none"/>
              </w:tabs>
              <w:rPr>
                <w:rFonts w:ascii="宋体" w:hAnsi="宋体" w:cs="宋体"/>
                <w:sz w:val="22"/>
              </w:rPr>
            </w:pPr>
            <w:r>
              <w:rPr>
                <w:rFonts w:hint="eastAsia" w:ascii="宋体" w:hAnsi="宋体" w:cs="宋体"/>
                <w:sz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r>
      <w:tr>
        <w:trPr>
          <w:gridAfter w:val="2"/>
          <w:trHeight w:val="454"/>
        </w:trPr>
        <w:tc>
          <w:tcPr>
            <w:shd w:val="clear" w:color="auto" w:fill="auto"/>
            <w:tcBorders>
              <w:top w:val="none" w:color="000000" w:sz="4" w:space="0"/>
              <w:left w:val="single" w:color="auto" w:sz="4" w:space="0"/>
              <w:bottom w:val="single" w:color="auto" w:sz="4" w:space="0"/>
              <w:right w:val="single" w:color="auto" w:sz="4" w:space="0"/>
            </w:tcBorders>
            <w:tcW w:w="1038" w:type="dxa"/>
            <w:vAlign w:val="center"/>
            <w:textDirection w:val="lrTb"/>
            <w:noWrap/>
          </w:tcPr>
          <w:p>
            <w:pPr>
              <w:jc w:val="center"/>
              <w:spacing w:line="200" w:lineRule="exact"/>
              <w:widowControl/>
              <w:tabs>
                <w:tab w:val="left" w:pos="4536" w:leader="none"/>
              </w:tabs>
              <w:rPr>
                <w:rFonts w:ascii="宋体" w:hAnsi="宋体" w:cs="宋体"/>
                <w:sz w:val="22"/>
              </w:rPr>
            </w:pPr>
            <w:r>
              <w:rPr>
                <w:rFonts w:hint="eastAsia" w:ascii="宋体" w:hAnsi="宋体" w:cs="宋体"/>
                <w:sz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r>
      <w:tr>
        <w:trPr>
          <w:gridAfter w:val="2"/>
          <w:trHeight w:val="454"/>
        </w:trPr>
        <w:tc>
          <w:tcPr>
            <w:shd w:val="clear" w:color="auto" w:fill="auto"/>
            <w:tcBorders>
              <w:top w:val="none" w:color="000000" w:sz="4" w:space="0"/>
              <w:left w:val="single" w:color="auto" w:sz="4" w:space="0"/>
              <w:bottom w:val="single" w:color="auto" w:sz="4" w:space="0"/>
              <w:right w:val="single" w:color="auto" w:sz="4" w:space="0"/>
            </w:tcBorders>
            <w:tcW w:w="1038" w:type="dxa"/>
            <w:vAlign w:val="center"/>
            <w:textDirection w:val="lrTb"/>
            <w:noWrap/>
          </w:tcPr>
          <w:p>
            <w:pPr>
              <w:jc w:val="center"/>
              <w:spacing w:line="200" w:lineRule="exact"/>
              <w:widowControl/>
              <w:tabs>
                <w:tab w:val="left" w:pos="4536" w:leader="none"/>
              </w:tabs>
              <w:rPr>
                <w:rFonts w:ascii="宋体" w:hAnsi="宋体" w:cs="宋体"/>
                <w:sz w:val="22"/>
              </w:rPr>
            </w:pPr>
            <w:r>
              <w:rPr>
                <w:rFonts w:hint="eastAsia" w:ascii="宋体" w:hAnsi="宋体" w:cs="宋体"/>
                <w:sz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r>
      <w:tr>
        <w:trPr>
          <w:gridAfter w:val="2"/>
          <w:trHeight w:val="454"/>
        </w:trPr>
        <w:tc>
          <w:tcPr>
            <w:shd w:val="clear" w:color="auto" w:fill="auto"/>
            <w:tcBorders>
              <w:top w:val="none" w:color="000000" w:sz="4" w:space="0"/>
              <w:left w:val="single" w:color="auto" w:sz="4" w:space="0"/>
              <w:bottom w:val="single" w:color="auto" w:sz="4" w:space="0"/>
              <w:right w:val="single" w:color="auto" w:sz="4" w:space="0"/>
            </w:tcBorders>
            <w:tcW w:w="1038" w:type="dxa"/>
            <w:vAlign w:val="center"/>
            <w:textDirection w:val="lrTb"/>
            <w:noWrap/>
          </w:tcPr>
          <w:p>
            <w:pPr>
              <w:jc w:val="center"/>
              <w:spacing w:line="200" w:lineRule="exact"/>
              <w:widowControl/>
              <w:tabs>
                <w:tab w:val="left" w:pos="4536" w:leader="none"/>
              </w:tabs>
              <w:rPr>
                <w:rFonts w:ascii="宋体" w:hAnsi="宋体" w:cs="宋体"/>
                <w:sz w:val="22"/>
              </w:rPr>
            </w:pPr>
            <w:r>
              <w:rPr>
                <w:rFonts w:hint="eastAsia" w:ascii="宋体" w:hAnsi="宋体" w:cs="宋体"/>
                <w:sz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r>
      <w:tr>
        <w:trPr>
          <w:gridAfter w:val="2"/>
          <w:trHeight w:val="454"/>
        </w:trPr>
        <w:tc>
          <w:tcPr>
            <w:shd w:val="clear" w:color="auto" w:fill="auto"/>
            <w:tcBorders>
              <w:top w:val="none" w:color="000000" w:sz="4" w:space="0"/>
              <w:left w:val="single" w:color="auto" w:sz="4" w:space="0"/>
              <w:bottom w:val="single" w:color="auto" w:sz="4" w:space="0"/>
              <w:right w:val="single" w:color="auto" w:sz="4" w:space="0"/>
            </w:tcBorders>
            <w:tcW w:w="1038" w:type="dxa"/>
            <w:vAlign w:val="center"/>
            <w:textDirection w:val="lrTb"/>
            <w:noWrap/>
          </w:tcPr>
          <w:p>
            <w:pPr>
              <w:jc w:val="center"/>
              <w:spacing w:line="200" w:lineRule="exact"/>
              <w:widowControl/>
              <w:tabs>
                <w:tab w:val="left" w:pos="4536" w:leader="none"/>
              </w:tabs>
              <w:rPr>
                <w:rFonts w:ascii="宋体" w:hAnsi="宋体" w:cs="宋体"/>
                <w:sz w:val="22"/>
              </w:rPr>
            </w:pPr>
            <w:r>
              <w:rPr>
                <w:rFonts w:hint="eastAsia" w:ascii="宋体" w:hAnsi="宋体" w:cs="宋体"/>
                <w:sz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r>
      <w:tr>
        <w:trPr>
          <w:gridAfter w:val="2"/>
          <w:trHeight w:val="454"/>
        </w:trPr>
        <w:tc>
          <w:tcPr>
            <w:shd w:val="clear" w:color="auto" w:fill="auto"/>
            <w:tcBorders>
              <w:top w:val="none" w:color="000000" w:sz="4" w:space="0"/>
              <w:left w:val="single" w:color="auto" w:sz="4" w:space="0"/>
              <w:bottom w:val="single" w:color="auto" w:sz="4" w:space="0"/>
              <w:right w:val="single" w:color="auto" w:sz="4" w:space="0"/>
            </w:tcBorders>
            <w:tcW w:w="1038" w:type="dxa"/>
            <w:vAlign w:val="center"/>
            <w:textDirection w:val="lrTb"/>
            <w:noWrap/>
          </w:tcPr>
          <w:p>
            <w:pPr>
              <w:jc w:val="center"/>
              <w:spacing w:line="200" w:lineRule="exact"/>
              <w:widowControl/>
              <w:tabs>
                <w:tab w:val="left" w:pos="4536" w:leader="none"/>
              </w:tabs>
              <w:rPr>
                <w:rFonts w:ascii="宋体" w:hAnsi="宋体" w:cs="宋体"/>
                <w:sz w:val="22"/>
              </w:rPr>
            </w:pPr>
            <w:r>
              <w:rPr>
                <w:rFonts w:hint="eastAsia" w:ascii="宋体" w:hAnsi="宋体" w:cs="宋体"/>
                <w:sz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r>
      <w:tr>
        <w:trPr>
          <w:gridAfter w:val="2"/>
          <w:trHeight w:val="454"/>
        </w:trPr>
        <w:tc>
          <w:tcPr>
            <w:shd w:val="clear" w:color="auto" w:fill="auto"/>
            <w:tcBorders>
              <w:top w:val="none" w:color="000000" w:sz="4" w:space="0"/>
              <w:left w:val="single" w:color="auto" w:sz="4" w:space="0"/>
              <w:bottom w:val="single" w:color="auto" w:sz="4" w:space="0"/>
              <w:right w:val="single" w:color="auto" w:sz="4" w:space="0"/>
            </w:tcBorders>
            <w:tcW w:w="1038" w:type="dxa"/>
            <w:vAlign w:val="center"/>
            <w:textDirection w:val="lrTb"/>
            <w:noWrap/>
          </w:tcPr>
          <w:p>
            <w:pPr>
              <w:jc w:val="center"/>
              <w:spacing w:line="200" w:lineRule="exact"/>
              <w:widowControl/>
              <w:tabs>
                <w:tab w:val="left" w:pos="4536" w:leader="none"/>
              </w:tabs>
              <w:rPr>
                <w:rFonts w:ascii="宋体" w:hAnsi="宋体" w:cs="宋体"/>
                <w:sz w:val="22"/>
              </w:rPr>
            </w:pPr>
            <w:r>
              <w:rPr>
                <w:rFonts w:hint="eastAsia" w:ascii="宋体" w:hAnsi="宋体" w:cs="宋体"/>
                <w:sz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r>
      <w:tr>
        <w:trPr>
          <w:gridAfter w:val="2"/>
          <w:trHeight w:val="454"/>
        </w:trPr>
        <w:tc>
          <w:tcPr>
            <w:shd w:val="clear" w:color="auto" w:fill="auto"/>
            <w:tcBorders>
              <w:top w:val="none" w:color="000000" w:sz="4" w:space="0"/>
              <w:left w:val="single" w:color="auto" w:sz="4" w:space="0"/>
              <w:bottom w:val="single" w:color="auto" w:sz="4" w:space="0"/>
              <w:right w:val="single" w:color="auto" w:sz="4" w:space="0"/>
            </w:tcBorders>
            <w:tcW w:w="1038" w:type="dxa"/>
            <w:vAlign w:val="center"/>
            <w:textDirection w:val="lrTb"/>
            <w:noWrap/>
          </w:tcPr>
          <w:p>
            <w:pPr>
              <w:jc w:val="center"/>
              <w:spacing w:line="200" w:lineRule="exact"/>
              <w:widowControl/>
              <w:tabs>
                <w:tab w:val="left" w:pos="4536" w:leader="none"/>
              </w:tabs>
              <w:rPr>
                <w:rFonts w:ascii="宋体" w:hAnsi="宋体" w:cs="宋体"/>
                <w:sz w:val="22"/>
              </w:rPr>
            </w:pPr>
            <w:r>
              <w:rPr>
                <w:rFonts w:hint="eastAsia" w:ascii="宋体" w:hAnsi="宋体" w:cs="宋体"/>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spacing w:line="200" w:lineRule="exact"/>
              <w:widowControl/>
              <w:tabs>
                <w:tab w:val="left" w:pos="4536" w:leader="none"/>
              </w:tabs>
              <w:rPr>
                <w:rFonts w:ascii="宋体" w:hAnsi="宋体" w:cs="宋体"/>
                <w:sz w:val="22"/>
              </w:rPr>
            </w:pPr>
            <w:r>
              <w:rPr>
                <w:rFonts w:ascii="宋体" w:hAnsi="宋体" w:cs="宋体"/>
                <w:sz w:val="22"/>
              </w:rPr>
            </w:r>
            <w:r/>
          </w:p>
        </w:tc>
      </w:tr>
      <w:tr>
        <w:trPr>
          <w:gridAfter w:val="2"/>
          <w:trHeight w:val="499"/>
        </w:trPr>
        <w:tc>
          <w:tcPr>
            <w:gridSpan w:val="10"/>
            <w:shd w:val="clear" w:color="auto" w:fill="auto"/>
            <w:tcBorders>
              <w:top w:val="none" w:color="000000" w:sz="4" w:space="0"/>
              <w:left w:val="none" w:color="000000" w:sz="4" w:space="0"/>
              <w:bottom w:val="none" w:color="000000" w:sz="4" w:space="0"/>
              <w:right w:val="none" w:color="000000" w:sz="4" w:space="0"/>
            </w:tcBorders>
            <w:tcW w:w="8377" w:type="dxa"/>
            <w:vAlign w:val="center"/>
            <w:textDirection w:val="lrTb"/>
            <w:noWrap/>
          </w:tcPr>
          <w:p>
            <w:pPr>
              <w:jc w:val="left"/>
              <w:spacing w:line="520" w:lineRule="exact"/>
              <w:widowControl/>
              <w:tabs>
                <w:tab w:val="left" w:pos="4536" w:leader="none"/>
              </w:tabs>
              <w:rPr>
                <w:rFonts w:ascii="宋体" w:hAnsi="宋体" w:cs="宋体"/>
                <w:sz w:val="22"/>
              </w:rPr>
            </w:pPr>
            <w:r>
              <w:rPr>
                <w:rFonts w:ascii="宋体" w:hAnsi="宋体" w:cs="宋体"/>
                <w:sz w:val="22"/>
              </w:rPr>
            </w:r>
            <w:r/>
          </w:p>
          <w:p>
            <w:pPr>
              <w:jc w:val="left"/>
              <w:spacing w:line="520" w:lineRule="exact"/>
              <w:widowControl/>
              <w:tabs>
                <w:tab w:val="left" w:pos="4536" w:leader="none"/>
              </w:tabs>
              <w:rPr>
                <w:rFonts w:ascii="宋体" w:hAnsi="宋体" w:cs="宋体"/>
                <w:sz w:val="22"/>
              </w:rPr>
            </w:pPr>
            <w:r>
              <w:rPr>
                <w:rFonts w:hint="eastAsia" w:ascii="宋体" w:hAnsi="宋体" w:cs="宋体"/>
                <w:sz w:val="22"/>
              </w:rPr>
              <w:t xml:space="preserve">人数合计：               男：            女：        </w:t>
            </w:r>
            <w:r/>
          </w:p>
          <w:p>
            <w:pPr>
              <w:jc w:val="left"/>
              <w:spacing w:line="520" w:lineRule="exact"/>
              <w:widowControl/>
              <w:tabs>
                <w:tab w:val="left" w:pos="4536" w:leader="none"/>
              </w:tabs>
              <w:rPr>
                <w:rFonts w:ascii="宋体" w:hAnsi="宋体" w:cs="宋体"/>
                <w:sz w:val="22"/>
              </w:rPr>
            </w:pPr>
            <w:r>
              <w:rPr>
                <w:rFonts w:hint="eastAsia" w:ascii="宋体" w:hAnsi="宋体" w:cs="宋体"/>
                <w:sz w:val="22"/>
              </w:rPr>
              <w:t xml:space="preserve">总费用合计：               元（大写）</w:t>
            </w:r>
            <w:r/>
          </w:p>
        </w:tc>
      </w:tr>
      <w:tr>
        <w:trPr>
          <w:trHeight w:val="499"/>
        </w:trPr>
        <w:tc>
          <w:tcPr>
            <w:gridSpan w:val="3"/>
            <w:shd w:val="clear" w:color="auto" w:fill="auto"/>
            <w:tcBorders>
              <w:top w:val="none" w:color="000000" w:sz="4" w:space="0"/>
              <w:left w:val="none" w:color="000000" w:sz="4" w:space="0"/>
              <w:bottom w:val="none" w:color="000000" w:sz="4" w:space="0"/>
              <w:right w:val="none" w:color="000000" w:sz="4" w:space="0"/>
            </w:tcBorders>
            <w:tcW w:w="2076" w:type="dxa"/>
            <w:vAlign w:val="center"/>
            <w:textDirection w:val="lrTb"/>
            <w:noWrap/>
          </w:tcPr>
          <w:p>
            <w:pPr>
              <w:jc w:val="left"/>
              <w:spacing w:line="520" w:lineRule="exact"/>
              <w:widowControl/>
              <w:tabs>
                <w:tab w:val="left" w:pos="4536" w:leader="none"/>
              </w:tabs>
              <w:rPr>
                <w:rFonts w:ascii="宋体" w:hAnsi="宋体" w:cs="宋体"/>
                <w:sz w:val="22"/>
              </w:rPr>
            </w:pPr>
            <w:r>
              <w:rPr>
                <w:rFonts w:hint="eastAsia" w:ascii="宋体" w:hAnsi="宋体" w:cs="宋体"/>
                <w:sz w:val="22"/>
              </w:rPr>
              <w:t xml:space="preserve">站点经办人签字：</w:t>
            </w:r>
            <w:r/>
          </w:p>
        </w:tc>
        <w:tc>
          <w:tcPr>
            <w:gridSpan w:val="2"/>
            <w:shd w:val="clear" w:color="auto" w:fill="auto"/>
            <w:tcBorders>
              <w:top w:val="none" w:color="000000" w:sz="4" w:space="0"/>
              <w:left w:val="none" w:color="000000" w:sz="4" w:space="0"/>
              <w:bottom w:val="none" w:color="000000" w:sz="4" w:space="0"/>
              <w:right w:val="none" w:color="000000" w:sz="4" w:space="0"/>
            </w:tcBorders>
            <w:tcW w:w="1038" w:type="dxa"/>
            <w:vAlign w:val="center"/>
            <w:textDirection w:val="lrTb"/>
            <w:noWrap/>
          </w:tcPr>
          <w:p>
            <w:pPr>
              <w:jc w:val="left"/>
              <w:spacing w:line="52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none" w:color="000000" w:sz="4" w:space="0"/>
              <w:right w:val="none" w:color="000000" w:sz="4" w:space="0"/>
            </w:tcBorders>
            <w:tcW w:w="2515" w:type="dxa"/>
            <w:vAlign w:val="center"/>
            <w:textDirection w:val="lrTb"/>
            <w:noWrap/>
          </w:tcPr>
          <w:p>
            <w:pPr>
              <w:jc w:val="left"/>
              <w:spacing w:line="52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none" w:color="000000" w:sz="4" w:space="0"/>
              <w:right w:val="none" w:color="000000" w:sz="4" w:space="0"/>
            </w:tcBorders>
            <w:tcW w:w="2022" w:type="dxa"/>
            <w:vAlign w:val="center"/>
            <w:textDirection w:val="lrTb"/>
            <w:noWrap/>
          </w:tcPr>
          <w:p>
            <w:pPr>
              <w:jc w:val="left"/>
              <w:spacing w:line="520" w:lineRule="exact"/>
              <w:widowControl/>
              <w:tabs>
                <w:tab w:val="left" w:pos="4536" w:leader="none"/>
              </w:tabs>
              <w:rPr>
                <w:rFonts w:ascii="宋体" w:hAnsi="宋体" w:cs="宋体"/>
                <w:sz w:val="22"/>
              </w:rPr>
            </w:pPr>
            <w:r>
              <w:rPr>
                <w:rFonts w:hint="eastAsia" w:ascii="宋体" w:hAnsi="宋体" w:cs="宋体"/>
                <w:sz w:val="22"/>
              </w:rPr>
              <w:t xml:space="preserve">站点盖章确认：</w:t>
            </w:r>
            <w:r/>
          </w:p>
        </w:tc>
        <w:tc>
          <w:tcPr>
            <w:gridSpan w:val="2"/>
            <w:shd w:val="clear" w:color="auto" w:fill="auto"/>
            <w:tcBorders>
              <w:top w:val="none" w:color="000000" w:sz="4" w:space="0"/>
              <w:left w:val="none" w:color="000000" w:sz="4" w:space="0"/>
              <w:bottom w:val="none" w:color="000000" w:sz="4" w:space="0"/>
              <w:right w:val="none" w:color="000000" w:sz="4" w:space="0"/>
            </w:tcBorders>
            <w:tcW w:w="1550" w:type="dxa"/>
            <w:vAlign w:val="center"/>
            <w:textDirection w:val="lrTb"/>
            <w:noWrap/>
          </w:tcPr>
          <w:p>
            <w:pPr>
              <w:jc w:val="left"/>
              <w:spacing w:line="520" w:lineRule="exact"/>
              <w:widowControl/>
              <w:tabs>
                <w:tab w:val="left" w:pos="4536" w:leader="none"/>
              </w:tabs>
              <w:rPr>
                <w:rFonts w:ascii="宋体" w:hAnsi="宋体" w:cs="宋体"/>
                <w:sz w:val="22"/>
              </w:rPr>
            </w:pPr>
            <w:r>
              <w:rPr>
                <w:rFonts w:ascii="宋体" w:hAnsi="宋体" w:cs="宋体"/>
                <w:sz w:val="22"/>
              </w:rPr>
            </w:r>
            <w:r/>
          </w:p>
        </w:tc>
        <w:tc>
          <w:tcPr>
            <w:tcW w:w="236" w:type="dxa"/>
            <w:textDirection w:val="lrTb"/>
            <w:noWrap/>
          </w:tcPr>
          <w:p>
            <w:pPr>
              <w:jc w:val="left"/>
              <w:spacing w:line="520" w:lineRule="exact"/>
              <w:widowControl/>
              <w:tabs>
                <w:tab w:val="left" w:pos="4536" w:leader="none"/>
              </w:tabs>
              <w:rPr>
                <w:rFonts w:ascii="宋体" w:hAnsi="宋体" w:cs="宋体"/>
                <w:sz w:val="22"/>
              </w:rPr>
            </w:pPr>
            <w:r>
              <w:rPr>
                <w:rFonts w:ascii="宋体" w:hAnsi="宋体" w:cs="宋体"/>
                <w:sz w:val="22"/>
              </w:rPr>
            </w:r>
            <w:r/>
          </w:p>
        </w:tc>
      </w:tr>
      <w:tr>
        <w:trPr>
          <w:trHeight w:val="499"/>
        </w:trPr>
        <w:tc>
          <w:tcPr>
            <w:shd w:val="clear" w:color="auto" w:fill="auto"/>
            <w:tcBorders>
              <w:top w:val="none" w:color="000000" w:sz="4" w:space="0"/>
              <w:left w:val="none" w:color="000000" w:sz="4" w:space="0"/>
              <w:bottom w:val="none" w:color="000000" w:sz="4" w:space="0"/>
              <w:right w:val="none" w:color="000000" w:sz="4" w:space="0"/>
            </w:tcBorders>
            <w:tcW w:w="1038" w:type="dxa"/>
            <w:vAlign w:val="center"/>
            <w:textDirection w:val="lrTb"/>
            <w:noWrap/>
          </w:tcPr>
          <w:p>
            <w:pPr>
              <w:jc w:val="left"/>
              <w:spacing w:line="520" w:lineRule="exact"/>
              <w:widowControl/>
              <w:tabs>
                <w:tab w:val="left" w:pos="4536" w:leader="none"/>
              </w:tabs>
              <w:rPr>
                <w:rFonts w:ascii="宋体" w:hAnsi="宋体" w:cs="宋体"/>
                <w:sz w:val="22"/>
              </w:rPr>
            </w:pPr>
            <w:r>
              <w:rPr>
                <w:rFonts w:ascii="宋体" w:hAnsi="宋体" w:cs="宋体"/>
                <w:sz w:val="22"/>
              </w:rPr>
            </w:r>
            <w:r/>
          </w:p>
        </w:tc>
        <w:tc>
          <w:tcPr>
            <w:gridSpan w:val="4"/>
            <w:shd w:val="clear" w:color="auto" w:fill="auto"/>
            <w:tcBorders>
              <w:top w:val="none" w:color="000000" w:sz="4" w:space="0"/>
              <w:left w:val="none" w:color="000000" w:sz="4" w:space="0"/>
              <w:bottom w:val="none" w:color="000000" w:sz="4" w:space="0"/>
              <w:right w:val="none" w:color="000000" w:sz="4" w:space="0"/>
            </w:tcBorders>
            <w:tcW w:w="2076" w:type="dxa"/>
            <w:vAlign w:val="center"/>
            <w:textDirection w:val="lrTb"/>
            <w:noWrap/>
          </w:tcPr>
          <w:p>
            <w:pPr>
              <w:jc w:val="left"/>
              <w:spacing w:line="52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none" w:color="000000" w:sz="4" w:space="0"/>
              <w:right w:val="none" w:color="000000" w:sz="4" w:space="0"/>
            </w:tcBorders>
            <w:tcW w:w="2515" w:type="dxa"/>
            <w:vAlign w:val="center"/>
            <w:textDirection w:val="lrTb"/>
            <w:noWrap/>
          </w:tcPr>
          <w:p>
            <w:pPr>
              <w:jc w:val="left"/>
              <w:spacing w:line="520" w:lineRule="exact"/>
              <w:widowControl/>
              <w:tabs>
                <w:tab w:val="left" w:pos="4536" w:leader="none"/>
              </w:tabs>
              <w:rPr>
                <w:rFonts w:ascii="宋体" w:hAnsi="宋体" w:cs="宋体"/>
                <w:sz w:val="22"/>
              </w:rPr>
            </w:pPr>
            <w:r>
              <w:rPr>
                <w:rFonts w:ascii="宋体" w:hAnsi="宋体" w:cs="宋体"/>
                <w:sz w:val="22"/>
              </w:rPr>
            </w:r>
            <w:r/>
          </w:p>
        </w:tc>
        <w:tc>
          <w:tcPr>
            <w:gridSpan w:val="2"/>
            <w:shd w:val="clear" w:color="auto" w:fill="auto"/>
            <w:tcBorders>
              <w:top w:val="none" w:color="000000" w:sz="4" w:space="0"/>
              <w:left w:val="none" w:color="000000" w:sz="4" w:space="0"/>
              <w:bottom w:val="none" w:color="000000" w:sz="4" w:space="0"/>
              <w:right w:val="none" w:color="000000" w:sz="4" w:space="0"/>
            </w:tcBorders>
            <w:tcW w:w="2022" w:type="dxa"/>
            <w:vAlign w:val="center"/>
            <w:textDirection w:val="lrTb"/>
            <w:noWrap/>
          </w:tcPr>
          <w:p>
            <w:pPr>
              <w:jc w:val="center"/>
              <w:spacing w:line="520" w:lineRule="exact"/>
              <w:widowControl/>
              <w:tabs>
                <w:tab w:val="left" w:pos="4536" w:leader="none"/>
              </w:tabs>
              <w:rPr>
                <w:rFonts w:ascii="宋体" w:hAnsi="宋体" w:cs="宋体"/>
                <w:sz w:val="22"/>
              </w:rPr>
            </w:pPr>
            <w:r>
              <w:rPr>
                <w:rFonts w:hint="eastAsia" w:ascii="宋体" w:hAnsi="宋体" w:cs="宋体"/>
                <w:sz w:val="22"/>
              </w:rPr>
              <w:t xml:space="preserve">日期：</w:t>
            </w:r>
            <w:r/>
          </w:p>
        </w:tc>
        <w:tc>
          <w:tcPr>
            <w:gridSpan w:val="2"/>
            <w:shd w:val="clear" w:color="auto" w:fill="auto"/>
            <w:tcBorders>
              <w:top w:val="none" w:color="000000" w:sz="4" w:space="0"/>
              <w:left w:val="none" w:color="000000" w:sz="4" w:space="0"/>
              <w:bottom w:val="none" w:color="000000" w:sz="4" w:space="0"/>
              <w:right w:val="none" w:color="000000" w:sz="4" w:space="0"/>
            </w:tcBorders>
            <w:tcW w:w="1550" w:type="dxa"/>
            <w:vAlign w:val="center"/>
            <w:textDirection w:val="lrTb"/>
            <w:noWrap/>
          </w:tcPr>
          <w:p>
            <w:pPr>
              <w:jc w:val="left"/>
              <w:spacing w:line="520" w:lineRule="exact"/>
              <w:widowControl/>
              <w:tabs>
                <w:tab w:val="left" w:pos="4536" w:leader="none"/>
              </w:tabs>
              <w:rPr>
                <w:rFonts w:ascii="宋体" w:hAnsi="宋体" w:cs="宋体"/>
                <w:sz w:val="22"/>
              </w:rPr>
            </w:pPr>
            <w:r>
              <w:rPr>
                <w:rFonts w:ascii="宋体" w:hAnsi="宋体" w:cs="宋体"/>
                <w:sz w:val="22"/>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left"/>
              <w:spacing w:line="520" w:lineRule="exact"/>
              <w:widowControl/>
              <w:tabs>
                <w:tab w:val="left" w:pos="4536" w:leader="none"/>
              </w:tabs>
              <w:rPr>
                <w:rFonts w:ascii="宋体" w:hAnsi="宋体" w:cs="宋体"/>
                <w:sz w:val="22"/>
              </w:rPr>
            </w:pPr>
            <w:r>
              <w:rPr>
                <w:rFonts w:ascii="宋体" w:hAnsi="宋体" w:cs="宋体"/>
                <w:sz w:val="22"/>
              </w:rPr>
            </w:r>
            <w:r/>
          </w:p>
        </w:tc>
      </w:tr>
    </w:tbl>
    <w:p>
      <w:pPr>
        <w:spacing w:line="520" w:lineRule="exact"/>
        <w:rPr>
          <w:rFonts w:ascii="宋体" w:hAnsi="宋体" w:cs="宋体"/>
          <w:bCs/>
          <w:sz w:val="24"/>
          <w:szCs w:val="24"/>
        </w:rPr>
      </w:pPr>
      <w:r>
        <w:rPr>
          <w:rFonts w:ascii="宋体" w:hAnsi="宋体" w:cs="宋体"/>
          <w:bCs/>
          <w:sz w:val="24"/>
          <w:szCs w:val="24"/>
        </w:rPr>
      </w:r>
      <w:r/>
    </w:p>
    <w:p>
      <w:pPr>
        <w:rPr>
          <w:rFonts w:ascii="宋体" w:hAnsi="宋体"/>
        </w:rPr>
      </w:pPr>
      <w:r>
        <w:rPr>
          <w:rFonts w:hint="eastAsia" w:ascii="宋体" w:hAnsi="宋体"/>
        </w:rPr>
        <w:br w:type="page" w:clear="all"/>
      </w:r>
      <w:r/>
    </w:p>
    <w:p>
      <w:pPr>
        <w:jc w:val="center"/>
        <w:spacing w:line="360" w:lineRule="auto"/>
        <w:rPr>
          <w:rFonts w:ascii="宋体" w:hAnsi="宋体"/>
          <w:bCs/>
          <w:sz w:val="30"/>
          <w:szCs w:val="30"/>
        </w:rPr>
      </w:pPr>
      <w:r>
        <w:rPr>
          <w:rFonts w:hint="eastAsia" w:ascii="宋体" w:hAnsi="宋体"/>
          <w:bCs/>
          <w:sz w:val="30"/>
          <w:szCs w:val="30"/>
        </w:rPr>
        <w:t xml:space="preserve">五．评审办法与评审标准</w:t>
      </w:r>
      <w:r/>
    </w:p>
    <w:p>
      <w:pPr>
        <w:ind w:firstLine="480"/>
        <w:spacing w:line="360" w:lineRule="auto"/>
        <w:rPr>
          <w:rFonts w:ascii="宋体" w:hAnsi="宋体"/>
          <w:bCs/>
          <w:sz w:val="24"/>
          <w:szCs w:val="24"/>
        </w:rPr>
      </w:pPr>
      <w:r>
        <w:rPr>
          <w:rFonts w:hint="eastAsia" w:ascii="宋体" w:hAnsi="宋体"/>
          <w:bCs/>
          <w:sz w:val="24"/>
          <w:szCs w:val="24"/>
        </w:rPr>
        <w:t xml:space="preserve">确定第一阶段入围供应商的评审方法与评审标准</w:t>
      </w:r>
      <w:r/>
    </w:p>
    <w:p>
      <w:pPr>
        <w:ind w:firstLine="480"/>
        <w:spacing w:line="360" w:lineRule="auto"/>
        <w:rPr>
          <w:rFonts w:ascii="宋体" w:hAnsi="宋体"/>
          <w:bCs/>
          <w:sz w:val="24"/>
          <w:szCs w:val="24"/>
        </w:rPr>
      </w:pPr>
      <w:r>
        <w:rPr>
          <w:rFonts w:hint="eastAsia" w:ascii="宋体" w:hAnsi="宋体"/>
          <w:bCs/>
          <w:sz w:val="24"/>
          <w:szCs w:val="24"/>
        </w:rPr>
        <w:t xml:space="preserve">1.由于系统原因，用封闭式框架协议通道进行本项目开放式框架协议采购，必须设置第一阶段入围供应商的评审方法。本项目确定第一阶段入围供应商的评审方法为价格优先法。价格优先法是指对满足采购需求且响应报价不超过最高限制单价的产品，按照响应报价从低到高排序，根据征集文件规定的淘汰率或者入围供应商数量上限，确定入围供应商的评审方法。</w:t>
      </w:r>
      <w:r/>
    </w:p>
    <w:p>
      <w:pPr>
        <w:ind w:firstLine="480"/>
        <w:spacing w:line="360" w:lineRule="auto"/>
        <w:rPr>
          <w:rFonts w:ascii="宋体" w:hAnsi="宋体"/>
          <w:bCs/>
          <w:sz w:val="24"/>
          <w:szCs w:val="24"/>
        </w:rPr>
      </w:pPr>
      <w:r>
        <w:rPr>
          <w:rFonts w:hint="eastAsia" w:ascii="宋体" w:hAnsi="宋体"/>
          <w:bCs/>
          <w:sz w:val="24"/>
          <w:szCs w:val="24"/>
        </w:rPr>
        <w:t xml:space="preserve">2.按照中华人民共和国财政部令第110号《政府采购框架协议采购方式管理暂行办法》，本项目实际采用的评审方法为：通过审核合格（通过资格审查和符合性审查）即入围的方法，即满足审核条件和内容的供应商作为入围供应商的评审方法。</w:t>
      </w:r>
      <w:r/>
    </w:p>
    <w:p>
      <w:pPr>
        <w:ind w:firstLine="482"/>
        <w:spacing w:line="360" w:lineRule="auto"/>
        <w:rPr>
          <w:rFonts w:hint="eastAsia" w:ascii="宋体" w:hAnsi="宋体"/>
          <w:b/>
          <w:bCs w:val="0"/>
          <w:sz w:val="24"/>
          <w:szCs w:val="24"/>
        </w:rPr>
      </w:pPr>
      <w:r>
        <w:rPr>
          <w:rFonts w:hint="eastAsia" w:ascii="宋体" w:hAnsi="宋体"/>
          <w:b/>
          <w:bCs w:val="0"/>
          <w:sz w:val="24"/>
          <w:szCs w:val="24"/>
        </w:rPr>
        <w:t xml:space="preserve">3.</w:t>
      </w:r>
      <w:r>
        <w:rPr>
          <w:rFonts w:hint="eastAsia" w:ascii="宋体" w:hAnsi="宋体"/>
          <w:b/>
          <w:bCs w:val="0"/>
          <w:sz w:val="24"/>
          <w:szCs w:val="24"/>
          <w:lang w:val="en-US" w:eastAsia="zh-CN"/>
        </w:rPr>
        <w:t xml:space="preserve">体检费用1000元/人</w:t>
      </w:r>
      <w:r>
        <w:rPr>
          <w:rFonts w:hint="eastAsia" w:ascii="宋体" w:hAnsi="宋体"/>
          <w:b/>
          <w:bCs w:val="0"/>
          <w:sz w:val="24"/>
          <w:szCs w:val="24"/>
        </w:rPr>
        <w:t xml:space="preserve">为不可竞争费，无须调整价格！</w:t>
      </w:r>
      <w:r/>
    </w:p>
    <w:p>
      <w:pPr>
        <w:ind w:firstLine="482"/>
        <w:spacing w:line="360" w:lineRule="auto"/>
        <w:rPr>
          <w:rFonts w:hint="eastAsia" w:ascii="宋体" w:hAnsi="宋体"/>
          <w:b/>
          <w:bCs w:val="0"/>
          <w:sz w:val="24"/>
          <w:szCs w:val="24"/>
        </w:rPr>
      </w:pPr>
      <w:r>
        <w:rPr>
          <w:rFonts w:hint="eastAsia" w:ascii="宋体" w:hAnsi="宋体"/>
          <w:b/>
          <w:bCs w:val="0"/>
          <w:sz w:val="24"/>
          <w:szCs w:val="24"/>
        </w:rPr>
        <w:t xml:space="preserve">如系统报价涉及优惠率的</w:t>
      </w:r>
      <w:r>
        <w:rPr>
          <w:rFonts w:hint="eastAsia" w:ascii="宋体" w:hAnsi="宋体"/>
          <w:b/>
          <w:bCs w:val="0"/>
          <w:sz w:val="24"/>
          <w:szCs w:val="24"/>
          <w:lang w:eastAsia="zh-CN"/>
        </w:rPr>
        <w:t xml:space="preserve">，</w:t>
      </w:r>
      <w:r>
        <w:rPr>
          <w:rFonts w:hint="eastAsia" w:ascii="宋体" w:hAnsi="宋体"/>
          <w:b/>
          <w:bCs w:val="0"/>
          <w:sz w:val="24"/>
          <w:szCs w:val="24"/>
        </w:rPr>
        <w:t xml:space="preserve">各供应商优惠率均报0%即可。</w:t>
      </w:r>
      <w:r/>
    </w:p>
    <w:p>
      <w:pPr>
        <w:ind w:firstLine="482"/>
        <w:spacing w:line="360" w:lineRule="auto"/>
        <w:rPr>
          <w:rFonts w:hint="eastAsia" w:ascii="宋体" w:hAnsi="宋体"/>
          <w:b/>
          <w:bCs w:val="0"/>
          <w:sz w:val="24"/>
          <w:szCs w:val="24"/>
        </w:rPr>
      </w:pPr>
      <w:r>
        <w:rPr>
          <w:rFonts w:hint="eastAsia" w:ascii="宋体" w:hAnsi="宋体"/>
          <w:b/>
          <w:bCs w:val="0"/>
          <w:sz w:val="24"/>
          <w:szCs w:val="24"/>
        </w:rPr>
        <w:t xml:space="preserve">如系统报价涉及报价的的</w:t>
      </w:r>
      <w:r>
        <w:rPr>
          <w:rFonts w:hint="eastAsia" w:ascii="宋体" w:hAnsi="宋体"/>
          <w:b/>
          <w:bCs w:val="0"/>
          <w:sz w:val="24"/>
          <w:szCs w:val="24"/>
          <w:lang w:eastAsia="zh-CN"/>
        </w:rPr>
        <w:t xml:space="preserve">，</w:t>
      </w:r>
      <w:r>
        <w:rPr>
          <w:rFonts w:hint="eastAsia" w:ascii="宋体" w:hAnsi="宋体"/>
          <w:b/>
          <w:bCs w:val="0"/>
          <w:sz w:val="24"/>
          <w:szCs w:val="24"/>
        </w:rPr>
        <w:t xml:space="preserve">各供应商报价均报1000元/人</w:t>
      </w:r>
      <w:r>
        <w:rPr>
          <w:rFonts w:hint="eastAsia" w:ascii="宋体" w:hAnsi="宋体"/>
          <w:b/>
          <w:bCs w:val="0"/>
          <w:sz w:val="24"/>
          <w:szCs w:val="24"/>
          <w:lang w:val="en-US" w:eastAsia="zh-CN"/>
        </w:rPr>
        <w:t xml:space="preserve">即可</w:t>
      </w:r>
      <w:r>
        <w:rPr>
          <w:rFonts w:hint="eastAsia" w:ascii="宋体" w:hAnsi="宋体"/>
          <w:b/>
          <w:bCs w:val="0"/>
          <w:sz w:val="24"/>
          <w:szCs w:val="24"/>
        </w:rPr>
        <w:t xml:space="preserve">。</w:t>
      </w:r>
      <w:r/>
    </w:p>
    <w:p>
      <w:pPr>
        <w:pStyle w:val="1036"/>
        <w:ind w:firstLine="482"/>
        <w:rPr>
          <w:rFonts w:hint="default" w:hAnsi="宋体" w:eastAsia="宋体" w:cs="Times New Roman"/>
          <w:b/>
          <w:bCs/>
          <w:sz w:val="24"/>
          <w:szCs w:val="24"/>
          <w:lang w:val="en-US" w:eastAsia="zh-CN" w:bidi="ar-SA"/>
        </w:rPr>
      </w:pPr>
      <w:r>
        <w:rPr>
          <w:rFonts w:hint="eastAsia" w:hAnsi="宋体" w:eastAsia="宋体" w:cs="Times New Roman"/>
          <w:b/>
          <w:bCs/>
          <w:sz w:val="24"/>
          <w:szCs w:val="24"/>
          <w:lang w:val="en-US" w:eastAsia="zh-CN" w:bidi="ar-SA"/>
        </w:rPr>
        <w:t xml:space="preserve">如调整报价，作无效投标文件处理。</w:t>
      </w:r>
      <w:r/>
    </w:p>
    <w:p>
      <w:pPr>
        <w:pStyle w:val="776"/>
      </w:pPr>
      <w:r/>
      <w:r/>
    </w:p>
    <w:p>
      <w:pPr>
        <w:rPr>
          <w:rFonts w:ascii="宋体" w:hAnsi="宋体"/>
          <w:bCs/>
          <w:sz w:val="24"/>
          <w:szCs w:val="24"/>
        </w:rPr>
      </w:pPr>
      <w:r>
        <w:rPr>
          <w:rFonts w:hint="eastAsia" w:ascii="宋体" w:hAnsi="宋体"/>
          <w:bCs/>
          <w:sz w:val="24"/>
          <w:szCs w:val="24"/>
        </w:rPr>
        <w:br w:type="page" w:clear="all"/>
      </w:r>
      <w:r/>
    </w:p>
    <w:p>
      <w:pPr>
        <w:jc w:val="center"/>
        <w:spacing w:line="360" w:lineRule="auto"/>
        <w:rPr>
          <w:rFonts w:ascii="宋体" w:hAnsi="宋体"/>
          <w:bCs/>
          <w:sz w:val="30"/>
          <w:szCs w:val="30"/>
        </w:rPr>
      </w:pPr>
      <w:r>
        <w:rPr>
          <w:rFonts w:hint="eastAsia" w:ascii="宋体" w:hAnsi="宋体"/>
          <w:bCs/>
          <w:sz w:val="30"/>
          <w:szCs w:val="30"/>
        </w:rPr>
        <w:t xml:space="preserve">六．响应文件内容与格式</w:t>
      </w:r>
      <w:r/>
    </w:p>
    <w:p>
      <w:pPr>
        <w:ind w:firstLine="602"/>
        <w:jc w:val="left"/>
        <w:spacing w:line="500" w:lineRule="exact"/>
        <w:rPr>
          <w:rFonts w:ascii="Arial" w:hAnsi="Arial" w:cs="Arial"/>
          <w:b/>
          <w:sz w:val="28"/>
          <w:szCs w:val="28"/>
        </w:rPr>
      </w:pPr>
      <w:r>
        <w:rPr>
          <w:rFonts w:hint="eastAsia" w:ascii="Arial" w:hAnsi="Arial" w:cs="Arial"/>
          <w:b/>
          <w:sz w:val="28"/>
          <w:szCs w:val="28"/>
        </w:rPr>
        <w:t xml:space="preserve">第一部分  响应文件内容</w:t>
      </w:r>
      <w:r/>
    </w:p>
    <w:p>
      <w:pPr>
        <w:jc w:val="left"/>
        <w:spacing w:line="500" w:lineRule="exact"/>
        <w:rPr>
          <w:rFonts w:ascii="Arial" w:hAnsi="Arial" w:cs="Arial"/>
          <w:b/>
          <w:sz w:val="28"/>
          <w:szCs w:val="28"/>
        </w:rPr>
      </w:pPr>
      <w:r>
        <w:rPr>
          <w:rFonts w:ascii="Arial" w:hAnsi="Arial"/>
          <w:b/>
          <w:sz w:val="28"/>
          <w:szCs w:val="28"/>
        </w:rPr>
        <w:t xml:space="preserve">一、</w:t>
      </w:r>
      <w:r>
        <w:rPr>
          <w:rFonts w:hint="eastAsia" w:ascii="Arial" w:hAnsi="Arial"/>
          <w:b/>
          <w:sz w:val="28"/>
          <w:szCs w:val="28"/>
        </w:rPr>
        <w:t xml:space="preserve">资格证明文件</w:t>
      </w:r>
      <w:r/>
    </w:p>
    <w:tbl>
      <w:tblPr>
        <w:tblStyle w:val="775"/>
        <w:tblW w:w="8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016"/>
      </w:tblGrid>
      <w:tr>
        <w:trPr>
          <w:jc w:val="center"/>
          <w:trHeight w:val="404"/>
        </w:trPr>
        <w:tc>
          <w:tcPr>
            <w:tcW w:w="719" w:type="dxa"/>
            <w:vAlign w:val="center"/>
            <w:textDirection w:val="lrTb"/>
            <w:noWrap w:val="false"/>
          </w:tcPr>
          <w:p>
            <w:pPr>
              <w:jc w:val="center"/>
              <w:rPr>
                <w:rFonts w:ascii="宋体" w:hAnsi="宋体" w:cs="宋体"/>
                <w:b/>
                <w:sz w:val="24"/>
                <w:szCs w:val="24"/>
              </w:rPr>
            </w:pPr>
            <w:r/>
            <w:bookmarkStart w:id="137" w:name="OLE_LINK126"/>
            <w:r/>
            <w:bookmarkStart w:id="138" w:name="OLE_LINK125"/>
            <w:r>
              <w:rPr>
                <w:rFonts w:hint="eastAsia" w:ascii="宋体" w:hAnsi="宋体" w:cs="宋体"/>
                <w:b/>
                <w:sz w:val="24"/>
                <w:szCs w:val="24"/>
              </w:rPr>
              <w:t xml:space="preserve">序号</w:t>
            </w:r>
            <w:r/>
          </w:p>
        </w:tc>
        <w:tc>
          <w:tcPr>
            <w:tcW w:w="6104" w:type="dxa"/>
            <w:vAlign w:val="center"/>
            <w:textDirection w:val="lrTb"/>
            <w:noWrap w:val="false"/>
          </w:tcPr>
          <w:p>
            <w:pPr>
              <w:ind w:firstLine="480"/>
              <w:jc w:val="center"/>
              <w:rPr>
                <w:rFonts w:ascii="宋体" w:hAnsi="宋体" w:cs="宋体"/>
                <w:b/>
                <w:sz w:val="24"/>
                <w:szCs w:val="24"/>
              </w:rPr>
            </w:pPr>
            <w:r>
              <w:rPr>
                <w:rFonts w:hint="eastAsia" w:ascii="宋体" w:hAnsi="宋体" w:cs="宋体"/>
                <w:b/>
                <w:sz w:val="24"/>
                <w:szCs w:val="24"/>
              </w:rPr>
              <w:t xml:space="preserve">评审项目及评审要求</w:t>
            </w:r>
            <w:r/>
          </w:p>
        </w:tc>
        <w:tc>
          <w:tcPr>
            <w:tcW w:w="2016"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审查因素</w:t>
            </w:r>
            <w:r/>
          </w:p>
        </w:tc>
      </w:tr>
      <w:tr>
        <w:trPr>
          <w:cantSplit/>
          <w:jc w:val="center"/>
          <w:trHeight w:val="1335"/>
        </w:trPr>
        <w:tc>
          <w:tcPr>
            <w:tcW w:w="7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610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具有独立承担民事责任能力的供应商营业执照或相关部门的登记证明文件扫描件。</w:t>
            </w:r>
            <w:r/>
          </w:p>
        </w:tc>
        <w:tc>
          <w:tcPr>
            <w:tcW w:w="2016" w:type="dxa"/>
            <w:vAlign w:val="center"/>
            <w:vMerge w:val="restart"/>
            <w:textDirection w:val="lrTb"/>
            <w:noWrap w:val="false"/>
          </w:tcPr>
          <w:p>
            <w:pPr>
              <w:jc w:val="left"/>
              <w:rPr>
                <w:rFonts w:ascii="宋体" w:hAnsi="宋体" w:cs="宋体"/>
                <w:sz w:val="24"/>
                <w:szCs w:val="24"/>
              </w:rPr>
            </w:pPr>
            <w:r>
              <w:rPr>
                <w:rFonts w:hint="eastAsia" w:ascii="宋体" w:hAnsi="宋体" w:cs="宋体"/>
                <w:sz w:val="24"/>
                <w:szCs w:val="24"/>
              </w:rPr>
              <w:t xml:space="preserve">满足《中华人民共和国政府采购法》第二十二条规定</w:t>
            </w:r>
            <w:r/>
          </w:p>
        </w:tc>
      </w:tr>
      <w:tr>
        <w:trPr>
          <w:cantSplit/>
          <w:jc w:val="center"/>
          <w:trHeight w:val="812"/>
        </w:trPr>
        <w:tc>
          <w:tcPr>
            <w:tcW w:w="7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610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①《授权委托书》（给定格式；供应商如是法定代表人亲自参与采购活动的，可不提供）。②</w:t>
            </w:r>
            <w:r>
              <w:rPr>
                <w:rFonts w:hint="eastAsia" w:ascii="宋体" w:hAnsi="宋体"/>
                <w:bCs/>
                <w:sz w:val="24"/>
                <w:szCs w:val="24"/>
              </w:rPr>
              <w:t xml:space="preserve">供应商</w:t>
            </w:r>
            <w:r>
              <w:rPr>
                <w:rFonts w:hint="eastAsia" w:ascii="宋体" w:hAnsi="宋体" w:cs="宋体"/>
                <w:bCs/>
                <w:sz w:val="24"/>
                <w:szCs w:val="24"/>
              </w:rPr>
              <w:t xml:space="preserve">近一年内任意一个月</w:t>
            </w:r>
            <w:r>
              <w:rPr>
                <w:rFonts w:hint="eastAsia" w:ascii="宋体" w:hAnsi="宋体"/>
                <w:bCs/>
                <w:sz w:val="24"/>
                <w:szCs w:val="24"/>
              </w:rPr>
              <w:t xml:space="preserve">为其法定代表人授权代表缴纳社保的证明（</w:t>
            </w:r>
            <w:r>
              <w:rPr>
                <w:rFonts w:hint="eastAsia" w:ascii="宋体" w:hAnsi="宋体"/>
                <w:b/>
                <w:bCs/>
                <w:sz w:val="24"/>
                <w:szCs w:val="24"/>
              </w:rPr>
              <w:t xml:space="preserve">由相关主管部门出具，新成立公司除外、法定代表人亲自参加征集活动的除外</w:t>
            </w:r>
            <w:r>
              <w:rPr>
                <w:rFonts w:hint="eastAsia" w:ascii="宋体" w:hAnsi="宋体"/>
                <w:bCs/>
                <w:sz w:val="24"/>
                <w:szCs w:val="24"/>
              </w:rPr>
              <w:t xml:space="preserve">）</w:t>
            </w:r>
            <w:r/>
          </w:p>
        </w:tc>
        <w:tc>
          <w:tcPr>
            <w:tcW w:w="2016" w:type="dxa"/>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r>
      <w:tr>
        <w:trPr>
          <w:cantSplit/>
          <w:jc w:val="center"/>
          <w:trHeight w:val="1684"/>
        </w:trPr>
        <w:tc>
          <w:tcPr>
            <w:tcW w:w="7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W w:w="6104" w:type="dxa"/>
            <w:vAlign w:val="center"/>
            <w:textDirection w:val="lrTb"/>
            <w:noWrap w:val="false"/>
          </w:tcPr>
          <w:p>
            <w:pPr>
              <w:rPr>
                <w:rFonts w:ascii="宋体" w:hAnsi="宋体" w:cs="宋体"/>
                <w:sz w:val="24"/>
                <w:szCs w:val="24"/>
              </w:rPr>
            </w:pPr>
            <w:r>
              <w:rPr>
                <w:rFonts w:hint="eastAsia" w:ascii="宋体" w:hAnsi="宋体" w:cs="宋体"/>
                <w:bCs/>
                <w:sz w:val="24"/>
                <w:szCs w:val="24"/>
              </w:rPr>
              <w:t xml:space="preserve">供应商2025年9月、2025年10月、2025年11月中任意一个月的财务状况报告（资产负债表和利润表），或由会计师事务所出具的2024年度审计报告和所附已审财务报告</w:t>
            </w:r>
            <w:r>
              <w:rPr>
                <w:rFonts w:hint="eastAsia" w:ascii="宋体" w:hAnsi="宋体" w:cs="宋体"/>
                <w:sz w:val="24"/>
                <w:szCs w:val="24"/>
              </w:rPr>
              <w:t xml:space="preserve">原件扫描件</w:t>
            </w:r>
            <w:r>
              <w:rPr>
                <w:rStyle w:val="812"/>
                <w:rFonts w:hint="eastAsia" w:ascii="宋体" w:hAnsi="宋体" w:cs="宋体"/>
                <w:sz w:val="24"/>
                <w:szCs w:val="24"/>
              </w:rPr>
              <w:t xml:space="preserve">。</w:t>
            </w:r>
            <w:r/>
          </w:p>
        </w:tc>
        <w:tc>
          <w:tcPr>
            <w:tcW w:w="2016" w:type="dxa"/>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r>
      <w:tr>
        <w:trPr>
          <w:cantSplit/>
          <w:jc w:val="center"/>
          <w:trHeight w:val="963"/>
        </w:trPr>
        <w:tc>
          <w:tcPr>
            <w:tcW w:w="7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tcW w:w="6104" w:type="dxa"/>
            <w:vAlign w:val="center"/>
            <w:textDirection w:val="lrTb"/>
            <w:noWrap w:val="false"/>
          </w:tcPr>
          <w:p>
            <w:pPr>
              <w:rPr>
                <w:rFonts w:ascii="宋体" w:hAnsi="宋体" w:cs="宋体"/>
                <w:sz w:val="24"/>
                <w:szCs w:val="24"/>
              </w:rPr>
            </w:pPr>
            <w:r>
              <w:rPr>
                <w:rFonts w:hint="eastAsia" w:ascii="宋体" w:hAnsi="宋体" w:cs="宋体"/>
                <w:bCs/>
                <w:sz w:val="24"/>
                <w:szCs w:val="24"/>
              </w:rPr>
              <w:t xml:space="preserve">供应商2025年9月、2025年10月、2025年11月中任意一个月的依法缴纳税收的相关材料（提供相关主管部门证明或银行代扣证明）</w:t>
            </w:r>
            <w:r>
              <w:rPr>
                <w:rFonts w:hint="eastAsia" w:ascii="宋体" w:hAnsi="宋体" w:cs="宋体"/>
                <w:sz w:val="24"/>
                <w:szCs w:val="24"/>
              </w:rPr>
              <w:t xml:space="preserve">扫描件。</w:t>
            </w:r>
            <w:r/>
          </w:p>
        </w:tc>
        <w:tc>
          <w:tcPr>
            <w:tcW w:w="2016" w:type="dxa"/>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r>
      <w:tr>
        <w:trPr>
          <w:cantSplit/>
          <w:jc w:val="center"/>
          <w:trHeight w:val="1023"/>
        </w:trPr>
        <w:tc>
          <w:tcPr>
            <w:tcW w:w="7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W w:w="6104" w:type="dxa"/>
            <w:vAlign w:val="center"/>
            <w:textDirection w:val="lrTb"/>
            <w:noWrap w:val="false"/>
          </w:tcPr>
          <w:p>
            <w:pPr>
              <w:rPr>
                <w:rFonts w:ascii="宋体" w:hAnsi="宋体" w:cs="宋体"/>
                <w:sz w:val="24"/>
                <w:szCs w:val="24"/>
              </w:rPr>
            </w:pPr>
            <w:r>
              <w:rPr>
                <w:rFonts w:hint="eastAsia" w:ascii="宋体" w:hAnsi="宋体" w:cs="宋体"/>
                <w:bCs/>
                <w:sz w:val="24"/>
                <w:szCs w:val="24"/>
              </w:rPr>
              <w:t xml:space="preserve">供应商2025年9月、2025年10月、2025年11月中任意一个月的依法缴纳社会保障资金的相关材料（提供相关主管部门证明或银行代扣证明）</w:t>
            </w:r>
            <w:r>
              <w:rPr>
                <w:rFonts w:hint="eastAsia" w:ascii="宋体" w:hAnsi="宋体" w:cs="宋体"/>
                <w:sz w:val="24"/>
                <w:szCs w:val="24"/>
              </w:rPr>
              <w:t xml:space="preserve">扫描件。</w:t>
            </w:r>
            <w:r/>
          </w:p>
        </w:tc>
        <w:tc>
          <w:tcPr>
            <w:tcW w:w="2016" w:type="dxa"/>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r>
      <w:tr>
        <w:trPr>
          <w:cantSplit/>
          <w:jc w:val="center"/>
          <w:trHeight w:val="705"/>
        </w:trPr>
        <w:tc>
          <w:tcPr>
            <w:tcBorders>
              <w:bottom w:val="single" w:color="000000" w:sz="4" w:space="0"/>
            </w:tcBorders>
            <w:tcW w:w="7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tcBorders>
              <w:bottom w:val="single" w:color="000000" w:sz="4" w:space="0"/>
            </w:tcBorders>
            <w:tcW w:w="610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《资格声明函》（给定格式）。</w:t>
            </w:r>
            <w:r/>
          </w:p>
        </w:tc>
        <w:tc>
          <w:tcPr>
            <w:tcW w:w="2016" w:type="dxa"/>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r>
      <w:tr>
        <w:trPr>
          <w:cantSplit/>
          <w:jc w:val="center"/>
          <w:trHeight w:val="705"/>
        </w:trPr>
        <w:tc>
          <w:tcPr>
            <w:tcBorders>
              <w:bottom w:val="single" w:color="000000" w:sz="4" w:space="0"/>
            </w:tcBorders>
            <w:tcW w:w="7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tcBorders>
              <w:bottom w:val="single" w:color="000000" w:sz="4" w:space="0"/>
            </w:tcBorders>
            <w:tcW w:w="6104" w:type="dxa"/>
            <w:vAlign w:val="center"/>
            <w:textDirection w:val="lrTb"/>
            <w:noWrap w:val="false"/>
          </w:tcPr>
          <w:p>
            <w:pPr>
              <w:rPr>
                <w:rFonts w:ascii="宋体" w:hAnsi="宋体"/>
                <w:sz w:val="24"/>
                <w:szCs w:val="24"/>
              </w:rPr>
            </w:pPr>
            <w:r>
              <w:rPr>
                <w:rFonts w:ascii="宋体" w:hAnsi="宋体"/>
                <w:bCs/>
                <w:sz w:val="24"/>
                <w:szCs w:val="24"/>
              </w:rPr>
              <w:t xml:space="preserve">委托投标授权书（</w:t>
            </w:r>
            <w:r>
              <w:rPr>
                <w:rFonts w:hint="eastAsia" w:ascii="宋体" w:hAnsi="宋体"/>
                <w:b/>
                <w:bCs/>
                <w:sz w:val="24"/>
                <w:szCs w:val="24"/>
              </w:rPr>
              <w:t xml:space="preserve">投标</w:t>
            </w:r>
            <w:r>
              <w:rPr>
                <w:rFonts w:ascii="宋体" w:hAnsi="宋体"/>
                <w:b/>
                <w:bCs/>
                <w:sz w:val="24"/>
                <w:szCs w:val="24"/>
              </w:rPr>
              <w:t xml:space="preserve">人为</w:t>
            </w:r>
            <w:r>
              <w:rPr>
                <w:rFonts w:hint="eastAsia" w:ascii="宋体" w:hAnsi="宋体"/>
                <w:b/>
                <w:bCs/>
                <w:sz w:val="24"/>
                <w:szCs w:val="24"/>
              </w:rPr>
              <w:t xml:space="preserve">企业</w:t>
            </w:r>
            <w:r>
              <w:rPr>
                <w:rFonts w:ascii="宋体" w:hAnsi="宋体"/>
                <w:b/>
                <w:bCs/>
                <w:sz w:val="24"/>
                <w:szCs w:val="24"/>
              </w:rPr>
              <w:t xml:space="preserve">法人的除外，格式见附件</w:t>
            </w:r>
            <w:r>
              <w:rPr>
                <w:rFonts w:ascii="宋体" w:hAnsi="宋体"/>
                <w:bCs/>
                <w:sz w:val="24"/>
                <w:szCs w:val="24"/>
              </w:rPr>
              <w:t xml:space="preserve">）</w:t>
            </w:r>
            <w:r>
              <w:rPr>
                <w:rFonts w:hint="eastAsia" w:ascii="宋体" w:hAnsi="宋体"/>
                <w:bCs/>
                <w:sz w:val="24"/>
                <w:szCs w:val="24"/>
              </w:rPr>
              <w:t xml:space="preserve">；</w:t>
            </w:r>
            <w:r/>
          </w:p>
        </w:tc>
        <w:tc>
          <w:tcPr>
            <w:tcW w:w="2016" w:type="dxa"/>
            <w:vAlign w:val="center"/>
            <w:textDirection w:val="lrTb"/>
            <w:noWrap w:val="false"/>
          </w:tcPr>
          <w:p>
            <w:pPr>
              <w:jc w:val="left"/>
              <w:rPr>
                <w:rFonts w:ascii="宋体" w:hAnsi="宋体"/>
                <w:sz w:val="24"/>
                <w:szCs w:val="24"/>
              </w:rPr>
            </w:pPr>
            <w:r>
              <w:rPr>
                <w:rFonts w:ascii="宋体" w:hAnsi="宋体"/>
                <w:sz w:val="24"/>
                <w:szCs w:val="24"/>
              </w:rPr>
            </w:r>
            <w:r/>
          </w:p>
        </w:tc>
      </w:tr>
      <w:tr>
        <w:trPr>
          <w:cantSplit/>
          <w:jc w:val="center"/>
          <w:trHeight w:val="705"/>
        </w:trPr>
        <w:tc>
          <w:tcPr>
            <w:tcBorders>
              <w:bottom w:val="single" w:color="000000" w:sz="4" w:space="0"/>
            </w:tcBorders>
            <w:tcW w:w="7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c>
          <w:tcPr>
            <w:tcBorders>
              <w:bottom w:val="single" w:color="000000" w:sz="4" w:space="0"/>
            </w:tcBorders>
            <w:tcW w:w="6104" w:type="dxa"/>
            <w:vAlign w:val="center"/>
            <w:textDirection w:val="lrTb"/>
            <w:noWrap w:val="false"/>
          </w:tcPr>
          <w:p>
            <w:pPr>
              <w:rPr>
                <w:rFonts w:ascii="宋体" w:hAnsi="宋体"/>
                <w:b/>
                <w:sz w:val="24"/>
                <w:szCs w:val="24"/>
              </w:rPr>
            </w:pPr>
            <w:r>
              <w:rPr>
                <w:rFonts w:hint="eastAsia" w:ascii="宋体" w:hAnsi="宋体" w:cs="宋体"/>
                <w:bCs/>
                <w:sz w:val="24"/>
                <w:szCs w:val="24"/>
              </w:rPr>
              <w:t xml:space="preserve">本项目要求的特定资格证明</w:t>
            </w:r>
            <w:r>
              <w:rPr>
                <w:rFonts w:hint="eastAsia" w:ascii="宋体" w:hAnsi="宋体" w:cs="宋体"/>
                <w:sz w:val="24"/>
                <w:szCs w:val="24"/>
              </w:rPr>
              <w:t xml:space="preserve">文件（如有特定资格要求的）。</w:t>
            </w:r>
            <w:r/>
          </w:p>
        </w:tc>
        <w:tc>
          <w:tcPr>
            <w:tcW w:w="2016" w:type="dxa"/>
            <w:vAlign w:val="center"/>
            <w:textDirection w:val="lrTb"/>
            <w:noWrap w:val="false"/>
          </w:tcPr>
          <w:p>
            <w:pPr>
              <w:jc w:val="left"/>
              <w:rPr>
                <w:rFonts w:ascii="宋体" w:hAnsi="宋体"/>
                <w:b/>
                <w:sz w:val="24"/>
                <w:szCs w:val="24"/>
              </w:rPr>
            </w:pPr>
            <w:r>
              <w:rPr>
                <w:rFonts w:hint="eastAsia" w:ascii="宋体" w:hAnsi="宋体" w:cs="宋体"/>
                <w:sz w:val="24"/>
                <w:szCs w:val="24"/>
              </w:rPr>
              <w:t xml:space="preserve">特定资格要求，详见第一章《参加征集活动的邀请》</w:t>
            </w:r>
            <w:r/>
          </w:p>
        </w:tc>
      </w:tr>
      <w:tr>
        <w:trPr>
          <w:jc w:val="center"/>
          <w:trHeight w:val="700"/>
        </w:trPr>
        <w:tc>
          <w:tcPr>
            <w:tcW w:w="719"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9</w:t>
            </w:r>
            <w:r/>
          </w:p>
        </w:tc>
        <w:tc>
          <w:tcPr>
            <w:tcW w:w="6104" w:type="dxa"/>
            <w:vAlign w:val="center"/>
            <w:textDirection w:val="lrTb"/>
            <w:noWrap w:val="false"/>
          </w:tcPr>
          <w:p>
            <w:pPr>
              <w:jc w:val="left"/>
              <w:rPr>
                <w:rFonts w:ascii="宋体" w:hAnsi="宋体" w:cs="宋体"/>
                <w:bCs/>
                <w:sz w:val="24"/>
                <w:szCs w:val="24"/>
              </w:rPr>
            </w:pPr>
            <w:r>
              <w:rPr>
                <w:rFonts w:hint="eastAsia" w:ascii="宋体" w:hAnsi="宋体" w:cs="宋体"/>
                <w:bCs/>
                <w:sz w:val="24"/>
                <w:szCs w:val="24"/>
              </w:rPr>
              <w:t xml:space="preserve">满足中小企业政策的证明文件（如有中小企业政策要求的）。</w:t>
            </w:r>
            <w:r>
              <w:rPr>
                <w:rFonts w:hint="eastAsia" w:ascii="宋体" w:hAnsi="宋体" w:cs="宋体"/>
                <w:b/>
                <w:bCs/>
                <w:sz w:val="24"/>
                <w:szCs w:val="24"/>
              </w:rPr>
              <w:t xml:space="preserve">（本项目不适用）</w:t>
            </w:r>
            <w:r/>
          </w:p>
        </w:tc>
        <w:tc>
          <w:tcPr>
            <w:tcW w:w="2016" w:type="dxa"/>
            <w:vAlign w:val="center"/>
            <w:textDirection w:val="lrTb"/>
            <w:noWrap w:val="false"/>
          </w:tcPr>
          <w:p>
            <w:pPr>
              <w:jc w:val="left"/>
              <w:rPr>
                <w:rFonts w:ascii="宋体" w:hAnsi="宋体" w:cs="宋体"/>
                <w:bCs/>
                <w:sz w:val="24"/>
                <w:szCs w:val="24"/>
              </w:rPr>
            </w:pPr>
            <w:r>
              <w:rPr>
                <w:rFonts w:hint="eastAsia" w:ascii="宋体" w:hAnsi="宋体" w:cs="宋体"/>
                <w:bCs/>
                <w:sz w:val="24"/>
                <w:szCs w:val="24"/>
              </w:rPr>
              <w:t xml:space="preserve">落实政府采购政策需满足的资格要求，详见第一章《参加征集活动的邀请》</w:t>
            </w:r>
            <w:r/>
          </w:p>
        </w:tc>
      </w:tr>
      <w:tr>
        <w:trPr>
          <w:jc w:val="center"/>
          <w:trHeight w:val="632"/>
        </w:trPr>
        <w:tc>
          <w:tcPr>
            <w:tcW w:w="719"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10</w:t>
            </w:r>
            <w:r/>
          </w:p>
        </w:tc>
        <w:tc>
          <w:tcPr>
            <w:gridSpan w:val="2"/>
            <w:tcW w:w="8120" w:type="dxa"/>
            <w:vAlign w:val="center"/>
            <w:textDirection w:val="lrTb"/>
            <w:noWrap w:val="false"/>
          </w:tcPr>
          <w:p>
            <w:pPr>
              <w:jc w:val="left"/>
              <w:rPr>
                <w:rFonts w:ascii="宋体" w:hAnsi="宋体" w:cs="宋体"/>
                <w:sz w:val="24"/>
                <w:szCs w:val="24"/>
              </w:rPr>
            </w:pPr>
            <w:r>
              <w:rPr>
                <w:rFonts w:hint="eastAsia" w:ascii="宋体" w:hAnsi="宋体" w:cs="宋体"/>
                <w:bCs/>
                <w:sz w:val="24"/>
                <w:szCs w:val="24"/>
              </w:rPr>
              <w:t xml:space="preserve">《联合体协议》（</w:t>
            </w:r>
            <w:r>
              <w:rPr>
                <w:rFonts w:hint="eastAsia" w:ascii="宋体" w:hAnsi="宋体"/>
                <w:sz w:val="24"/>
                <w:szCs w:val="24"/>
              </w:rPr>
              <w:t xml:space="preserve">如本项目接受联合体参与且供应商为联合体时须提供</w:t>
            </w:r>
            <w:r>
              <w:rPr>
                <w:rFonts w:hint="eastAsia" w:ascii="宋体" w:hAnsi="宋体" w:cs="宋体"/>
                <w:bCs/>
                <w:sz w:val="24"/>
                <w:szCs w:val="24"/>
              </w:rPr>
              <w:t xml:space="preserve">，格式自拟）。</w:t>
            </w:r>
            <w:r>
              <w:rPr>
                <w:rFonts w:hint="eastAsia" w:ascii="宋体" w:hAnsi="宋体" w:cs="宋体"/>
                <w:b/>
                <w:bCs/>
                <w:sz w:val="24"/>
                <w:szCs w:val="24"/>
              </w:rPr>
              <w:t xml:space="preserve">（本项目不适用）</w:t>
            </w:r>
            <w:bookmarkEnd w:id="137"/>
            <w:r/>
            <w:bookmarkEnd w:id="138"/>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4"/>
        </w:numPr>
        <w:ind w:firstLine="480"/>
        <w:spacing w:line="500" w:lineRule="exact"/>
        <w:rPr>
          <w:rFonts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1～8项必须全部按要求提供（有给定格式的，必须按给定格式的要求正确填报并提供，相应格式见本章第二部分），否则响应文件无效。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4"/>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9项，如本项目落实政府采购政策需满足的资格要求中有中小企业政策要求的（详见第一章《参加征集活动的邀请》），必须提供相应证明文件，否则响应文件无效。</w:t>
      </w:r>
      <w:r>
        <w:rPr>
          <w:rFonts w:hint="eastAsia" w:ascii="宋体" w:hAnsi="宋体" w:cs="宋体"/>
          <w:b/>
          <w:bCs/>
          <w:sz w:val="24"/>
          <w:szCs w:val="24"/>
        </w:rPr>
        <w:t xml:space="preserve">（本项目不适用）</w:t>
      </w:r>
      <w:r/>
    </w:p>
    <w:p>
      <w:pPr>
        <w:ind w:firstLine="480"/>
        <w:spacing w:line="500" w:lineRule="exact"/>
        <w:rPr>
          <w:rFonts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4"/>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8项，如本项目有特定资格要求的（详见第一章《参加征集活动的邀请》），须提供相应的特定资格证明文件。</w:t>
      </w:r>
      <w:r/>
    </w:p>
    <w:p>
      <w:pPr>
        <w:numPr>
          <w:ilvl w:val="0"/>
          <w:numId w:val="4"/>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10项，如本项目接受联合体参与征集活动的（详见第一章《参加征集活动的邀请》），且供应商为联合体时，必须提供《联合体协议》（格式自拟，明确各方拟承担的工作和责任，并指定联合体牵头人，授权其代表所有联合体成员负责本项目征集活动和框架协议以及合同实施阶段的牵头、协调工作），否则响应文件无效。</w:t>
      </w:r>
      <w:r>
        <w:rPr>
          <w:rFonts w:hint="eastAsia" w:ascii="宋体" w:hAnsi="宋体" w:cs="宋体"/>
          <w:b/>
          <w:bCs/>
          <w:sz w:val="24"/>
          <w:szCs w:val="24"/>
        </w:rPr>
        <w:t xml:space="preserve">（本项目不适用）</w:t>
      </w:r>
      <w:r/>
    </w:p>
    <w:p>
      <w:pPr>
        <w:rPr>
          <w:rFonts w:ascii="Times New Roman" w:hAnsi="Times New Roman"/>
          <w:b/>
          <w:sz w:val="28"/>
          <w:szCs w:val="28"/>
        </w:rPr>
      </w:pPr>
      <w:r>
        <w:rPr>
          <w:rFonts w:hint="eastAsia" w:ascii="宋体" w:hAnsi="宋体"/>
          <w:szCs w:val="21"/>
        </w:rPr>
        <w:br w:type="page" w:clear="all"/>
      </w:r>
      <w:r>
        <w:rPr>
          <w:rFonts w:hint="eastAsia" w:ascii="Times New Roman" w:hAnsi="Times New Roman"/>
          <w:b/>
          <w:sz w:val="28"/>
          <w:szCs w:val="28"/>
        </w:rPr>
        <w:t xml:space="preserve">二、符合性证明文件及其他证明文件</w:t>
      </w:r>
      <w:r/>
    </w:p>
    <w:p>
      <w:pPr>
        <w:rPr>
          <w:rFonts w:ascii="Times New Roman" w:hAnsi="Times New Roman"/>
          <w:b/>
          <w:sz w:val="28"/>
          <w:szCs w:val="28"/>
        </w:rPr>
      </w:pPr>
      <w:r>
        <w:rPr>
          <w:rFonts w:hint="eastAsia" w:ascii="Times New Roman" w:hAnsi="Times New Roman"/>
          <w:b/>
          <w:sz w:val="28"/>
          <w:szCs w:val="28"/>
        </w:rPr>
        <w:t xml:space="preserve">（一）符合性证明文件</w:t>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7"/>
        <w:gridCol w:w="5670"/>
        <w:gridCol w:w="2194"/>
      </w:tblGrid>
      <w:tr>
        <w:trPr>
          <w:jc w:val="center"/>
          <w:trHeight w:val="567"/>
        </w:trPr>
        <w:tc>
          <w:tcPr>
            <w:tcW w:w="897" w:type="dxa"/>
            <w:vAlign w:val="center"/>
            <w:textDirection w:val="lrTb"/>
            <w:noWrap w:val="false"/>
          </w:tcPr>
          <w:p>
            <w:pPr>
              <w:jc w:val="center"/>
              <w:rPr>
                <w:rFonts w:ascii="Arial" w:hAnsi="Arial" w:cs="Arial"/>
                <w:b/>
                <w:sz w:val="24"/>
                <w:szCs w:val="24"/>
              </w:rPr>
            </w:pPr>
            <w:r>
              <w:rPr>
                <w:rFonts w:hint="eastAsia" w:ascii="Arial" w:hAnsi="Arial" w:cs="Arial"/>
                <w:b/>
                <w:sz w:val="24"/>
                <w:szCs w:val="24"/>
              </w:rPr>
              <w:t xml:space="preserve">序号</w:t>
            </w:r>
            <w:r/>
          </w:p>
        </w:tc>
        <w:tc>
          <w:tcPr>
            <w:tcW w:w="5670" w:type="dxa"/>
            <w:vAlign w:val="center"/>
            <w:textDirection w:val="lrTb"/>
            <w:noWrap w:val="false"/>
          </w:tcPr>
          <w:p>
            <w:pPr>
              <w:jc w:val="center"/>
              <w:rPr>
                <w:rFonts w:ascii="Arial" w:hAnsi="Arial" w:cs="Arial"/>
                <w:b/>
                <w:sz w:val="24"/>
                <w:szCs w:val="24"/>
              </w:rPr>
            </w:pPr>
            <w:r>
              <w:rPr>
                <w:rFonts w:hint="eastAsia" w:ascii="宋体" w:hAnsi="宋体" w:cs="宋体"/>
                <w:b/>
                <w:sz w:val="24"/>
                <w:szCs w:val="24"/>
              </w:rPr>
              <w:t xml:space="preserve">评审项目及评审要求</w:t>
            </w:r>
            <w:r/>
          </w:p>
        </w:tc>
        <w:tc>
          <w:tcPr>
            <w:tcW w:w="2194" w:type="dxa"/>
            <w:vAlign w:val="center"/>
            <w:textDirection w:val="lrTb"/>
            <w:noWrap w:val="false"/>
          </w:tcPr>
          <w:p>
            <w:pPr>
              <w:jc w:val="center"/>
              <w:rPr>
                <w:rFonts w:ascii="Arial" w:hAnsi="Arial" w:cs="Arial"/>
                <w:b/>
                <w:sz w:val="24"/>
                <w:szCs w:val="24"/>
              </w:rPr>
            </w:pPr>
            <w:r>
              <w:rPr>
                <w:rFonts w:hint="eastAsia" w:ascii="Arial" w:hAnsi="Arial" w:cs="Arial"/>
                <w:b/>
                <w:sz w:val="24"/>
                <w:szCs w:val="24"/>
              </w:rPr>
              <w:t xml:space="preserve">审查因素</w:t>
            </w:r>
            <w:r/>
          </w:p>
        </w:tc>
      </w:tr>
      <w:tr>
        <w:trPr>
          <w:cantSplit/>
          <w:jc w:val="center"/>
          <w:trHeight w:val="567"/>
        </w:trPr>
        <w:tc>
          <w:tcPr>
            <w:tcW w:w="897" w:type="dxa"/>
            <w:vAlign w:val="center"/>
            <w:textDirection w:val="lrTb"/>
            <w:noWrap w:val="false"/>
          </w:tcPr>
          <w:p>
            <w:pPr>
              <w:jc w:val="center"/>
              <w:rPr>
                <w:rFonts w:ascii="宋体" w:hAnsi="宋体" w:cs="Arial"/>
                <w:sz w:val="24"/>
                <w:szCs w:val="24"/>
              </w:rPr>
            </w:pPr>
            <w:r>
              <w:rPr>
                <w:rFonts w:hint="eastAsia" w:ascii="宋体" w:hAnsi="宋体" w:cs="Arial"/>
                <w:sz w:val="24"/>
                <w:szCs w:val="24"/>
              </w:rPr>
              <w:t xml:space="preserve">1</w:t>
            </w:r>
            <w:r/>
          </w:p>
        </w:tc>
        <w:tc>
          <w:tcPr>
            <w:tcW w:w="5670" w:type="dxa"/>
            <w:vAlign w:val="center"/>
            <w:textDirection w:val="lrTb"/>
            <w:noWrap w:val="false"/>
          </w:tcPr>
          <w:p>
            <w:pPr>
              <w:rPr>
                <w:rFonts w:ascii="宋体" w:hAnsi="宋体" w:cs="Arial"/>
                <w:sz w:val="24"/>
                <w:szCs w:val="24"/>
              </w:rPr>
            </w:pPr>
            <w:r>
              <w:rPr>
                <w:rFonts w:hint="eastAsia" w:ascii="宋体" w:hAnsi="宋体" w:cs="Arial"/>
                <w:sz w:val="24"/>
                <w:szCs w:val="24"/>
              </w:rPr>
              <w:t xml:space="preserve">响应函（给定格式）</w:t>
            </w:r>
            <w:r/>
          </w:p>
        </w:tc>
        <w:tc>
          <w:tcPr>
            <w:tcW w:w="2194" w:type="dxa"/>
            <w:vAlign w:val="center"/>
            <w:vMerge w:val="restart"/>
            <w:textDirection w:val="lrTb"/>
            <w:noWrap w:val="false"/>
          </w:tcPr>
          <w:p>
            <w:pPr>
              <w:jc w:val="center"/>
              <w:rPr>
                <w:rFonts w:ascii="Arial" w:hAnsi="Arial" w:cs="Arial"/>
                <w:sz w:val="24"/>
                <w:szCs w:val="24"/>
              </w:rPr>
            </w:pPr>
            <w:r>
              <w:rPr>
                <w:rFonts w:hint="eastAsia" w:ascii="Arial" w:hAnsi="Arial" w:cs="Arial"/>
                <w:sz w:val="24"/>
                <w:szCs w:val="24"/>
              </w:rPr>
              <w:t xml:space="preserve">商务符合性</w:t>
            </w:r>
            <w:r/>
          </w:p>
        </w:tc>
      </w:tr>
      <w:tr>
        <w:trPr>
          <w:cantSplit/>
          <w:jc w:val="center"/>
          <w:trHeight w:val="567"/>
        </w:trPr>
        <w:tc>
          <w:tcPr>
            <w:tcW w:w="897" w:type="dxa"/>
            <w:vAlign w:val="center"/>
            <w:textDirection w:val="lrTb"/>
            <w:noWrap w:val="false"/>
          </w:tcPr>
          <w:p>
            <w:pPr>
              <w:jc w:val="center"/>
              <w:rPr>
                <w:rFonts w:ascii="宋体" w:hAnsi="宋体" w:cs="Arial"/>
                <w:sz w:val="24"/>
                <w:szCs w:val="24"/>
              </w:rPr>
            </w:pPr>
            <w:r>
              <w:rPr>
                <w:rFonts w:hint="eastAsia" w:ascii="宋体" w:hAnsi="宋体" w:cs="Arial"/>
                <w:sz w:val="24"/>
                <w:szCs w:val="24"/>
              </w:rPr>
              <w:t xml:space="preserve">2</w:t>
            </w:r>
            <w:r/>
          </w:p>
        </w:tc>
        <w:tc>
          <w:tcPr>
            <w:tcW w:w="5670" w:type="dxa"/>
            <w:vAlign w:val="center"/>
            <w:textDirection w:val="lrTb"/>
            <w:noWrap w:val="false"/>
          </w:tcPr>
          <w:p>
            <w:pPr>
              <w:rPr>
                <w:rFonts w:ascii="宋体" w:hAnsi="宋体" w:cs="Arial"/>
                <w:sz w:val="24"/>
                <w:szCs w:val="24"/>
              </w:rPr>
            </w:pPr>
            <w:r>
              <w:rPr>
                <w:rFonts w:hint="eastAsia" w:ascii="宋体" w:hAnsi="宋体" w:cs="Arial"/>
                <w:sz w:val="24"/>
                <w:szCs w:val="24"/>
              </w:rPr>
              <w:t xml:space="preserve">承诺书（给定格式）</w:t>
            </w:r>
            <w:r/>
          </w:p>
        </w:tc>
        <w:tc>
          <w:tcPr>
            <w:tcW w:w="2194" w:type="dxa"/>
            <w:vAlign w:val="center"/>
            <w:vMerge w:val="continue"/>
            <w:textDirection w:val="lrTb"/>
            <w:noWrap w:val="false"/>
          </w:tcPr>
          <w:p>
            <w:pPr>
              <w:jc w:val="center"/>
              <w:rPr>
                <w:rFonts w:ascii="Arial" w:hAnsi="Arial" w:cs="Arial"/>
                <w:sz w:val="24"/>
                <w:szCs w:val="24"/>
              </w:rPr>
            </w:pPr>
            <w:r>
              <w:rPr>
                <w:rFonts w:ascii="Arial" w:hAnsi="Arial" w:cs="Arial"/>
                <w:sz w:val="24"/>
                <w:szCs w:val="24"/>
              </w:rPr>
            </w:r>
            <w:r/>
          </w:p>
        </w:tc>
      </w:tr>
      <w:tr>
        <w:trPr>
          <w:cantSplit/>
          <w:jc w:val="center"/>
          <w:trHeight w:val="567"/>
        </w:trPr>
        <w:tc>
          <w:tcPr>
            <w:tcW w:w="897" w:type="dxa"/>
            <w:vAlign w:val="center"/>
            <w:textDirection w:val="lrTb"/>
            <w:noWrap w:val="false"/>
          </w:tcPr>
          <w:p>
            <w:pPr>
              <w:jc w:val="center"/>
              <w:rPr>
                <w:rFonts w:ascii="宋体" w:hAnsi="宋体" w:cs="Arial"/>
                <w:sz w:val="24"/>
                <w:szCs w:val="24"/>
              </w:rPr>
            </w:pPr>
            <w:r>
              <w:rPr>
                <w:rFonts w:hint="eastAsia" w:ascii="宋体" w:hAnsi="宋体" w:cs="Arial"/>
                <w:sz w:val="24"/>
                <w:szCs w:val="24"/>
              </w:rPr>
              <w:t xml:space="preserve">3</w:t>
            </w:r>
            <w:r/>
          </w:p>
        </w:tc>
        <w:tc>
          <w:tcPr>
            <w:tcW w:w="5670" w:type="dxa"/>
            <w:vAlign w:val="center"/>
            <w:textDirection w:val="lrTb"/>
            <w:noWrap w:val="false"/>
          </w:tcPr>
          <w:p>
            <w:pPr>
              <w:rPr>
                <w:rFonts w:ascii="宋体" w:hAnsi="宋体" w:cs="Arial"/>
                <w:sz w:val="24"/>
                <w:szCs w:val="24"/>
              </w:rPr>
            </w:pPr>
            <w:r>
              <w:rPr>
                <w:rFonts w:hint="eastAsia" w:ascii="宋体" w:hAnsi="宋体"/>
                <w:bCs/>
                <w:sz w:val="24"/>
                <w:szCs w:val="24"/>
              </w:rPr>
              <w:t xml:space="preserve">申请单位情况表</w:t>
            </w:r>
            <w:r>
              <w:rPr>
                <w:rFonts w:hint="eastAsia" w:ascii="宋体" w:hAnsi="宋体" w:cs="Arial"/>
                <w:sz w:val="24"/>
                <w:szCs w:val="24"/>
              </w:rPr>
              <w:t xml:space="preserve">（给定格式）</w:t>
            </w:r>
            <w:r/>
          </w:p>
        </w:tc>
        <w:tc>
          <w:tcPr>
            <w:tcW w:w="2194" w:type="dxa"/>
            <w:vAlign w:val="center"/>
            <w:vMerge w:val="continue"/>
            <w:textDirection w:val="lrTb"/>
            <w:noWrap w:val="false"/>
          </w:tcPr>
          <w:p>
            <w:pPr>
              <w:jc w:val="center"/>
              <w:rPr>
                <w:rFonts w:ascii="Arial" w:hAnsi="Arial" w:cs="Arial"/>
                <w:sz w:val="24"/>
                <w:szCs w:val="24"/>
              </w:rPr>
            </w:pPr>
            <w:r>
              <w:rPr>
                <w:rFonts w:ascii="Arial" w:hAnsi="Arial" w:cs="Arial"/>
                <w:sz w:val="24"/>
                <w:szCs w:val="24"/>
              </w:rPr>
            </w:r>
            <w:r/>
          </w:p>
        </w:tc>
      </w:tr>
      <w:tr>
        <w:trPr>
          <w:cantSplit/>
          <w:jc w:val="center"/>
          <w:trHeight w:val="567"/>
        </w:trPr>
        <w:tc>
          <w:tcPr>
            <w:tcW w:w="897" w:type="dxa"/>
            <w:vAlign w:val="center"/>
            <w:textDirection w:val="lrTb"/>
            <w:noWrap w:val="false"/>
          </w:tcPr>
          <w:p>
            <w:pPr>
              <w:jc w:val="center"/>
              <w:rPr>
                <w:rFonts w:ascii="宋体" w:hAnsi="宋体" w:cs="Arial"/>
                <w:sz w:val="24"/>
                <w:szCs w:val="24"/>
              </w:rPr>
            </w:pPr>
            <w:r>
              <w:rPr>
                <w:rFonts w:hint="eastAsia" w:ascii="宋体" w:hAnsi="宋体" w:cs="Arial"/>
                <w:sz w:val="24"/>
                <w:szCs w:val="24"/>
              </w:rPr>
              <w:t xml:space="preserve">4</w:t>
            </w:r>
            <w:r/>
          </w:p>
        </w:tc>
        <w:tc>
          <w:tcPr>
            <w:tcW w:w="5670" w:type="dxa"/>
            <w:vAlign w:val="center"/>
            <w:textDirection w:val="lrTb"/>
            <w:noWrap w:val="false"/>
          </w:tcPr>
          <w:p>
            <w:pPr>
              <w:rPr>
                <w:rFonts w:ascii="宋体" w:hAnsi="宋体" w:cs="Arial"/>
                <w:sz w:val="24"/>
                <w:szCs w:val="24"/>
              </w:rPr>
            </w:pPr>
            <w:r>
              <w:rPr>
                <w:rFonts w:hint="eastAsia" w:ascii="宋体" w:hAnsi="宋体" w:cs="Arial"/>
                <w:sz w:val="24"/>
                <w:szCs w:val="24"/>
              </w:rPr>
              <w:t xml:space="preserve">类似项目情况表（给定格式）</w:t>
            </w:r>
            <w:r/>
          </w:p>
        </w:tc>
        <w:tc>
          <w:tcPr>
            <w:tcW w:w="2194" w:type="dxa"/>
            <w:vAlign w:val="center"/>
            <w:vMerge w:val="continue"/>
            <w:textDirection w:val="lrTb"/>
            <w:noWrap w:val="false"/>
          </w:tcPr>
          <w:p>
            <w:pPr>
              <w:jc w:val="center"/>
              <w:rPr>
                <w:rFonts w:ascii="Arial" w:hAnsi="Arial" w:cs="Arial"/>
                <w:sz w:val="24"/>
                <w:szCs w:val="24"/>
              </w:rPr>
            </w:pPr>
            <w:r>
              <w:rPr>
                <w:rFonts w:ascii="Arial" w:hAnsi="Arial" w:cs="Arial"/>
                <w:sz w:val="24"/>
                <w:szCs w:val="24"/>
              </w:rPr>
            </w:r>
            <w:r/>
          </w:p>
        </w:tc>
      </w:tr>
      <w:tr>
        <w:trPr>
          <w:cantSplit/>
          <w:jc w:val="center"/>
          <w:trHeight w:val="567"/>
        </w:trPr>
        <w:tc>
          <w:tcPr>
            <w:tcW w:w="897" w:type="dxa"/>
            <w:vAlign w:val="center"/>
            <w:textDirection w:val="lrTb"/>
            <w:noWrap w:val="false"/>
          </w:tcPr>
          <w:p>
            <w:pPr>
              <w:jc w:val="center"/>
              <w:rPr>
                <w:rFonts w:ascii="宋体" w:hAnsi="宋体" w:cs="Arial"/>
                <w:sz w:val="24"/>
                <w:szCs w:val="24"/>
              </w:rPr>
            </w:pPr>
            <w:r>
              <w:rPr>
                <w:rFonts w:hint="eastAsia" w:ascii="宋体" w:hAnsi="宋体" w:cs="Arial"/>
                <w:sz w:val="24"/>
                <w:szCs w:val="24"/>
              </w:rPr>
              <w:t xml:space="preserve">5</w:t>
            </w:r>
            <w:r/>
          </w:p>
        </w:tc>
        <w:tc>
          <w:tcPr>
            <w:tcW w:w="5670" w:type="dxa"/>
            <w:vAlign w:val="center"/>
            <w:textDirection w:val="lrTb"/>
            <w:noWrap w:val="false"/>
          </w:tcPr>
          <w:p>
            <w:pPr>
              <w:rPr>
                <w:rFonts w:ascii="宋体" w:hAnsi="宋体" w:cs="Arial"/>
                <w:sz w:val="24"/>
                <w:szCs w:val="24"/>
              </w:rPr>
            </w:pPr>
            <w:r>
              <w:rPr>
                <w:rFonts w:hint="eastAsia" w:ascii="宋体" w:hAnsi="宋体"/>
                <w:bCs/>
                <w:sz w:val="24"/>
                <w:szCs w:val="24"/>
              </w:rPr>
              <w:t xml:space="preserve">基础情况汇总（</w:t>
            </w:r>
            <w:r>
              <w:rPr>
                <w:rFonts w:hint="eastAsia" w:ascii="宋体" w:hAnsi="宋体" w:cs="Arial"/>
                <w:sz w:val="24"/>
                <w:szCs w:val="24"/>
              </w:rPr>
              <w:t xml:space="preserve">给定格式</w:t>
            </w:r>
            <w:r>
              <w:rPr>
                <w:rFonts w:hint="eastAsia" w:ascii="宋体" w:hAnsi="宋体"/>
                <w:bCs/>
                <w:sz w:val="24"/>
                <w:szCs w:val="24"/>
              </w:rPr>
              <w:t xml:space="preserve">）</w:t>
            </w:r>
            <w:r/>
          </w:p>
        </w:tc>
        <w:tc>
          <w:tcPr>
            <w:tcW w:w="2194" w:type="dxa"/>
            <w:vAlign w:val="center"/>
            <w:vMerge w:val="continue"/>
            <w:textDirection w:val="lrTb"/>
            <w:noWrap w:val="false"/>
          </w:tcPr>
          <w:p>
            <w:pPr>
              <w:jc w:val="center"/>
              <w:rPr>
                <w:rFonts w:ascii="Arial" w:hAnsi="Arial" w:cs="Arial"/>
                <w:sz w:val="24"/>
                <w:szCs w:val="24"/>
              </w:rPr>
            </w:pPr>
            <w:r>
              <w:rPr>
                <w:rFonts w:ascii="Arial" w:hAnsi="Arial" w:cs="Arial"/>
                <w:sz w:val="24"/>
                <w:szCs w:val="24"/>
              </w:rPr>
            </w:r>
            <w:r/>
          </w:p>
        </w:tc>
      </w:tr>
      <w:tr>
        <w:trPr>
          <w:jc w:val="center"/>
          <w:trHeight w:val="567"/>
        </w:trPr>
        <w:tc>
          <w:tcPr>
            <w:tcW w:w="897"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W w:w="5670" w:type="dxa"/>
            <w:vAlign w:val="center"/>
            <w:textDirection w:val="lrTb"/>
            <w:noWrap w:val="false"/>
          </w:tcPr>
          <w:p>
            <w:pPr>
              <w:rPr>
                <w:rFonts w:ascii="宋体" w:hAnsi="宋体" w:cs="Arial"/>
                <w:sz w:val="24"/>
                <w:szCs w:val="24"/>
              </w:rPr>
            </w:pPr>
            <w:r>
              <w:rPr>
                <w:rFonts w:hint="eastAsia" w:ascii="宋体" w:hAnsi="宋体"/>
                <w:sz w:val="24"/>
                <w:szCs w:val="24"/>
              </w:rPr>
              <w:t xml:space="preserve">报价一览表（给定格式）</w:t>
            </w:r>
            <w:r/>
          </w:p>
        </w:tc>
        <w:tc>
          <w:tcPr>
            <w:tcW w:w="2194" w:type="dxa"/>
            <w:vAlign w:val="center"/>
            <w:textDirection w:val="lrTb"/>
            <w:noWrap w:val="false"/>
          </w:tcPr>
          <w:p>
            <w:pPr>
              <w:jc w:val="center"/>
              <w:rPr>
                <w:rFonts w:ascii="Arial" w:hAnsi="Arial" w:cs="Arial"/>
                <w:sz w:val="24"/>
                <w:szCs w:val="24"/>
              </w:rPr>
            </w:pPr>
            <w:r>
              <w:rPr>
                <w:rFonts w:hint="eastAsia" w:ascii="Arial" w:hAnsi="Arial" w:cs="Arial"/>
                <w:sz w:val="24"/>
                <w:szCs w:val="24"/>
              </w:rPr>
              <w:t xml:space="preserve">报价符合性</w:t>
            </w:r>
            <w:r/>
          </w:p>
        </w:tc>
      </w:tr>
      <w:tr>
        <w:trPr>
          <w:cantSplit/>
          <w:jc w:val="center"/>
          <w:trHeight w:val="567"/>
        </w:trPr>
        <w:tc>
          <w:tcPr>
            <w:tcW w:w="897" w:type="dxa"/>
            <w:vAlign w:val="center"/>
            <w:textDirection w:val="lrTb"/>
            <w:noWrap w:val="false"/>
          </w:tcPr>
          <w:p>
            <w:pPr>
              <w:jc w:val="center"/>
              <w:rPr>
                <w:rFonts w:ascii="宋体" w:hAnsi="宋体"/>
                <w:sz w:val="24"/>
                <w:szCs w:val="24"/>
              </w:rPr>
            </w:pPr>
            <w:r>
              <w:rPr>
                <w:rFonts w:hint="eastAsia" w:ascii="宋体" w:hAnsi="宋体"/>
                <w:sz w:val="24"/>
                <w:szCs w:val="24"/>
              </w:rPr>
              <w:t xml:space="preserve">7</w:t>
            </w:r>
            <w:r/>
          </w:p>
        </w:tc>
        <w:tc>
          <w:tcPr>
            <w:tcW w:w="5670" w:type="dxa"/>
            <w:vAlign w:val="center"/>
            <w:textDirection w:val="lrTb"/>
            <w:noWrap w:val="false"/>
          </w:tcPr>
          <w:p>
            <w:pPr>
              <w:rPr>
                <w:rFonts w:ascii="宋体" w:hAnsi="宋体" w:cs="Arial"/>
                <w:sz w:val="24"/>
                <w:szCs w:val="24"/>
              </w:rPr>
            </w:pPr>
            <w:r>
              <w:rPr>
                <w:rFonts w:hint="eastAsia" w:ascii="宋体" w:hAnsi="宋体"/>
                <w:sz w:val="24"/>
                <w:szCs w:val="24"/>
              </w:rPr>
              <w:t xml:space="preserve">响应偏离表（给定格式）</w:t>
            </w:r>
            <w:r/>
          </w:p>
        </w:tc>
        <w:tc>
          <w:tcPr>
            <w:tcW w:w="2194" w:type="dxa"/>
            <w:vAlign w:val="center"/>
            <w:vMerge w:val="restart"/>
            <w:textDirection w:val="lrTb"/>
            <w:noWrap w:val="false"/>
          </w:tcPr>
          <w:p>
            <w:pPr>
              <w:jc w:val="center"/>
              <w:rPr>
                <w:rFonts w:ascii="Arial" w:hAnsi="Arial" w:cs="Arial"/>
                <w:sz w:val="24"/>
                <w:szCs w:val="24"/>
              </w:rPr>
            </w:pPr>
            <w:r>
              <w:rPr>
                <w:rFonts w:hint="eastAsia" w:ascii="Arial" w:hAnsi="Arial" w:cs="Arial"/>
                <w:sz w:val="24"/>
                <w:szCs w:val="24"/>
              </w:rPr>
              <w:t xml:space="preserve">技术符合性</w:t>
            </w:r>
            <w:r/>
          </w:p>
        </w:tc>
      </w:tr>
      <w:tr>
        <w:trPr>
          <w:cantSplit/>
          <w:jc w:val="center"/>
          <w:trHeight w:val="567"/>
        </w:trPr>
        <w:tc>
          <w:tcPr>
            <w:tcW w:w="897"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p>
        </w:tc>
        <w:tc>
          <w:tcPr>
            <w:tcW w:w="5670" w:type="dxa"/>
            <w:vAlign w:val="center"/>
            <w:textDirection w:val="lrTb"/>
            <w:noWrap w:val="false"/>
          </w:tcPr>
          <w:p>
            <w:pPr>
              <w:rPr>
                <w:rFonts w:ascii="宋体" w:hAnsi="宋体"/>
                <w:sz w:val="24"/>
                <w:szCs w:val="24"/>
              </w:rPr>
            </w:pPr>
            <w:r>
              <w:rPr>
                <w:rFonts w:hint="eastAsia" w:ascii="宋体" w:hAnsi="宋体"/>
                <w:sz w:val="24"/>
                <w:szCs w:val="24"/>
              </w:rPr>
              <w:t xml:space="preserve">《采购需求》中要求提供的证明材料</w:t>
            </w:r>
            <w:r/>
          </w:p>
        </w:tc>
        <w:tc>
          <w:tcPr>
            <w:tcW w:w="2194" w:type="dxa"/>
            <w:vAlign w:val="center"/>
            <w:vMerge w:val="continue"/>
            <w:textDirection w:val="lrTb"/>
            <w:noWrap w:val="false"/>
          </w:tcPr>
          <w:p>
            <w:pPr>
              <w:rPr>
                <w:rFonts w:ascii="Arial" w:hAnsi="Arial" w:cs="Arial"/>
                <w:sz w:val="24"/>
                <w:szCs w:val="24"/>
              </w:rPr>
            </w:pPr>
            <w:r>
              <w:rPr>
                <w:rFonts w:ascii="Arial" w:hAnsi="Arial" w:cs="Arial"/>
                <w:sz w:val="24"/>
                <w:szCs w:val="24"/>
              </w:rPr>
            </w:r>
            <w:r/>
          </w:p>
        </w:tc>
      </w:tr>
      <w:tr>
        <w:trPr>
          <w:cantSplit/>
          <w:jc w:val="center"/>
          <w:trHeight w:val="567"/>
        </w:trPr>
        <w:tc>
          <w:tcPr>
            <w:tcW w:w="897" w:type="dxa"/>
            <w:vAlign w:val="center"/>
            <w:textDirection w:val="lrTb"/>
            <w:noWrap w:val="false"/>
          </w:tcPr>
          <w:p>
            <w:pPr>
              <w:jc w:val="center"/>
              <w:rPr>
                <w:rFonts w:ascii="宋体" w:hAnsi="宋体"/>
                <w:sz w:val="24"/>
                <w:szCs w:val="24"/>
              </w:rPr>
            </w:pPr>
            <w:r>
              <w:rPr>
                <w:rFonts w:hint="eastAsia" w:ascii="宋体" w:hAnsi="宋体"/>
                <w:sz w:val="24"/>
                <w:szCs w:val="24"/>
              </w:rPr>
              <w:t xml:space="preserve">9</w:t>
            </w:r>
            <w:r/>
          </w:p>
        </w:tc>
        <w:tc>
          <w:tcPr>
            <w:tcW w:w="5670" w:type="dxa"/>
            <w:vAlign w:val="center"/>
            <w:textDirection w:val="lrTb"/>
            <w:noWrap w:val="false"/>
          </w:tcPr>
          <w:p>
            <w:pPr>
              <w:rPr>
                <w:rFonts w:ascii="宋体" w:hAnsi="宋体"/>
                <w:sz w:val="24"/>
                <w:szCs w:val="24"/>
              </w:rPr>
            </w:pPr>
            <w:r>
              <w:rPr>
                <w:rFonts w:hint="eastAsia" w:ascii="宋体" w:hAnsi="宋体"/>
                <w:bCs/>
                <w:sz w:val="24"/>
                <w:szCs w:val="24"/>
              </w:rPr>
              <w:t xml:space="preserve">服务方案</w:t>
            </w:r>
            <w:r>
              <w:rPr>
                <w:rFonts w:hint="eastAsia" w:ascii="宋体" w:hAnsi="宋体"/>
                <w:sz w:val="24"/>
                <w:szCs w:val="24"/>
              </w:rPr>
              <w:t xml:space="preserve">（给定格式）</w:t>
            </w:r>
            <w:r/>
          </w:p>
        </w:tc>
        <w:tc>
          <w:tcPr>
            <w:tcW w:w="2194" w:type="dxa"/>
            <w:vAlign w:val="center"/>
            <w:vMerge w:val="continue"/>
            <w:textDirection w:val="lrTb"/>
            <w:noWrap w:val="false"/>
          </w:tcPr>
          <w:p>
            <w:pPr>
              <w:rPr>
                <w:rFonts w:ascii="Arial" w:hAnsi="Arial" w:cs="Arial"/>
                <w:sz w:val="24"/>
                <w:szCs w:val="24"/>
              </w:rPr>
            </w:pPr>
            <w:r>
              <w:rPr>
                <w:rFonts w:ascii="Arial" w:hAnsi="Arial" w:cs="Arial"/>
                <w:sz w:val="24"/>
                <w:szCs w:val="24"/>
              </w:rPr>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5"/>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Times New Roman" w:hAnsi="Times New Roman" w:cs="Arial"/>
          <w:sz w:val="24"/>
          <w:szCs w:val="24"/>
        </w:rPr>
        <w:t xml:space="preserve">符合性证明文件及其他证明文件第</w:t>
      </w:r>
      <w:r>
        <w:rPr>
          <w:rFonts w:hint="eastAsia" w:ascii="宋体" w:hAnsi="宋体"/>
          <w:sz w:val="24"/>
          <w:szCs w:val="24"/>
        </w:rPr>
        <w:t xml:space="preserve">1～8项必须按要求全部提供（有给定格式的，必须按给定格式的要求正确填报并提供，相应格式见本章第二部分），否则响应文件无效。</w:t>
      </w:r>
      <w:r/>
    </w:p>
    <w:p>
      <w:pPr>
        <w:numPr>
          <w:ilvl w:val="0"/>
          <w:numId w:val="5"/>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符合性证明文件第7项，《采购需求》中如有要求提供证明材料的，须按要求提供，否则响应文件无效。</w:t>
      </w:r>
      <w:r/>
    </w:p>
    <w:p>
      <w:pPr>
        <w:numPr>
          <w:ilvl w:val="0"/>
          <w:numId w:val="5"/>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如项目接受联合体参与征集活动的，且供应商为联合体时，上述</w:t>
      </w:r>
      <w:r>
        <w:rPr>
          <w:rFonts w:hint="eastAsia" w:ascii="Times New Roman" w:hAnsi="Times New Roman" w:cs="Arial"/>
          <w:sz w:val="24"/>
          <w:szCs w:val="24"/>
        </w:rPr>
        <w:t xml:space="preserve">符合性证明文件及其他证明文件</w:t>
      </w:r>
      <w:r>
        <w:rPr>
          <w:rFonts w:hint="eastAsia" w:ascii="宋体" w:hAnsi="宋体" w:cs="宋体"/>
          <w:sz w:val="24"/>
          <w:szCs w:val="24"/>
        </w:rPr>
        <w:t xml:space="preserve">第1～4项可由联合体主体单位（即联合体牵头人）代表联合体提供。第5项按《采购需求》中的相应要求（如有）进行提供。</w:t>
      </w:r>
      <w:r>
        <w:rPr>
          <w:rFonts w:hint="eastAsia" w:ascii="宋体" w:hAnsi="宋体" w:cs="宋体"/>
          <w:b/>
          <w:bCs/>
          <w:sz w:val="24"/>
          <w:szCs w:val="24"/>
        </w:rPr>
        <w:t xml:space="preserve">（本项目不适用）</w:t>
      </w:r>
      <w:r/>
    </w:p>
    <w:p>
      <w:pPr>
        <w:rPr>
          <w:rFonts w:ascii="Times New Roman" w:hAnsi="Times New Roman"/>
          <w:b/>
          <w:sz w:val="28"/>
          <w:szCs w:val="28"/>
        </w:rPr>
      </w:pPr>
      <w:r>
        <w:rPr>
          <w:rFonts w:ascii="Times New Roman" w:hAnsi="Times New Roman"/>
          <w:b/>
          <w:sz w:val="28"/>
          <w:szCs w:val="28"/>
        </w:rPr>
      </w:r>
      <w:r/>
    </w:p>
    <w:p>
      <w:pPr>
        <w:pStyle w:val="776"/>
      </w:pPr>
      <w:r/>
      <w:r/>
    </w:p>
    <w:p>
      <w:pPr>
        <w:rPr>
          <w:rFonts w:ascii="Times New Roman" w:hAnsi="Times New Roman"/>
          <w:b/>
          <w:sz w:val="28"/>
          <w:szCs w:val="28"/>
        </w:rPr>
      </w:pPr>
      <w:r>
        <w:rPr>
          <w:rFonts w:hint="eastAsia" w:ascii="Times New Roman" w:hAnsi="Times New Roman"/>
          <w:b/>
          <w:sz w:val="28"/>
          <w:szCs w:val="28"/>
        </w:rPr>
        <w:t xml:space="preserve">（二）其他证明文件</w:t>
      </w:r>
      <w:r/>
    </w:p>
    <w:p>
      <w:pPr>
        <w:widowControl/>
        <w:rPr>
          <w:rFonts w:ascii="宋体" w:hAnsi="宋体"/>
          <w:bCs/>
          <w:sz w:val="24"/>
          <w:szCs w:val="24"/>
        </w:rPr>
      </w:pPr>
      <w:r>
        <w:rPr>
          <w:rFonts w:hint="eastAsia" w:ascii="宋体" w:hAnsi="宋体" w:cs="宋体"/>
          <w:sz w:val="24"/>
          <w:szCs w:val="24"/>
        </w:rPr>
        <w:t xml:space="preserve">供应商认为如有其他应附的文件可自拟并自行添加。</w:t>
      </w:r>
      <w:r/>
    </w:p>
    <w:p>
      <w:pPr>
        <w:rPr>
          <w:rFonts w:ascii="宋体" w:hAnsi="宋体"/>
          <w:bCs/>
          <w:sz w:val="24"/>
          <w:szCs w:val="24"/>
        </w:rPr>
      </w:pPr>
      <w:r>
        <w:rPr>
          <w:rFonts w:hint="eastAsia" w:ascii="宋体" w:hAnsi="宋体"/>
          <w:bCs/>
          <w:sz w:val="24"/>
          <w:szCs w:val="24"/>
        </w:rPr>
        <w:br w:type="page" w:clear="all"/>
      </w:r>
      <w:r/>
    </w:p>
    <w:p>
      <w:pPr>
        <w:ind w:firstLine="480"/>
        <w:rPr>
          <w:rFonts w:ascii="Times New Roman" w:hAnsi="Times New Roman" w:cs="Arial"/>
          <w:b/>
          <w:sz w:val="30"/>
          <w:szCs w:val="30"/>
        </w:rPr>
      </w:pPr>
      <w:r>
        <w:rPr>
          <w:rFonts w:hint="eastAsia" w:ascii="Times New Roman" w:hAnsi="Times New Roman" w:cs="Arial"/>
          <w:b/>
          <w:sz w:val="30"/>
          <w:szCs w:val="30"/>
        </w:rPr>
        <w:t xml:space="preserve">第二部分  响应文件格式</w:t>
      </w:r>
      <w:r/>
    </w:p>
    <w:p>
      <w:pPr>
        <w:jc w:val="left"/>
        <w:spacing w:line="360" w:lineRule="auto"/>
        <w:rPr>
          <w:rFonts w:ascii="Arial" w:hAnsi="Arial" w:cs="Arial"/>
          <w:b/>
          <w:sz w:val="28"/>
          <w:szCs w:val="28"/>
        </w:rPr>
      </w:pPr>
      <w:r>
        <w:rPr>
          <w:rFonts w:hint="eastAsia" w:ascii="Arial" w:hAnsi="Arial" w:cs="Arial"/>
          <w:b/>
          <w:sz w:val="28"/>
          <w:szCs w:val="28"/>
        </w:rPr>
        <w:t xml:space="preserve">封面格式（参考格式）：</w:t>
      </w:r>
      <w:r/>
    </w:p>
    <w:p>
      <w:pPr>
        <w:jc w:val="center"/>
        <w:widowControl/>
        <w:rPr>
          <w:rFonts w:ascii="宋体" w:hAnsi="宋体"/>
          <w:bCs/>
          <w:sz w:val="28"/>
          <w:szCs w:val="28"/>
        </w:rPr>
      </w:pPr>
      <w:r>
        <w:rPr>
          <w:rFonts w:ascii="宋体" w:hAnsi="宋体"/>
          <w:bCs/>
          <w:sz w:val="28"/>
          <w:szCs w:val="28"/>
        </w:rPr>
      </w:r>
      <w:r/>
    </w:p>
    <w:p>
      <w:pPr>
        <w:jc w:val="left"/>
        <w:rPr>
          <w:rFonts w:ascii="宋体" w:hAnsi="宋体"/>
          <w:bCs/>
          <w:sz w:val="24"/>
          <w:szCs w:val="24"/>
        </w:rPr>
      </w:pPr>
      <w:r>
        <w:rPr>
          <w:rFonts w:ascii="宋体" w:hAnsi="宋体"/>
          <w:bCs/>
          <w:sz w:val="24"/>
          <w:szCs w:val="24"/>
        </w:rPr>
      </w:r>
      <w:r/>
    </w:p>
    <w:p>
      <w:pPr>
        <w:rPr>
          <w:rFonts w:ascii="宋体" w:hAnsi="宋体"/>
          <w:bCs/>
          <w:sz w:val="32"/>
        </w:rPr>
      </w:pPr>
      <w:r>
        <w:rPr>
          <w:rFonts w:ascii="宋体" w:hAnsi="宋体"/>
          <w:bCs/>
          <w:sz w:val="32"/>
        </w:rPr>
      </w:r>
      <w:r/>
    </w:p>
    <w:p>
      <w:pPr>
        <w:jc w:val="center"/>
        <w:rPr>
          <w:rFonts w:ascii="宋体" w:hAnsi="宋体"/>
          <w:bCs/>
          <w:sz w:val="52"/>
          <w:szCs w:val="52"/>
        </w:rPr>
      </w:pPr>
      <w:r>
        <w:rPr>
          <w:rFonts w:ascii="宋体" w:hAnsi="宋体"/>
          <w:bCs/>
          <w:sz w:val="52"/>
          <w:szCs w:val="52"/>
        </w:rPr>
      </w:r>
      <w:r/>
    </w:p>
    <w:p>
      <w:pPr>
        <w:jc w:val="center"/>
        <w:rPr>
          <w:rFonts w:ascii="宋体" w:hAnsi="宋体"/>
          <w:bCs/>
          <w:sz w:val="52"/>
          <w:szCs w:val="52"/>
        </w:rPr>
      </w:pPr>
      <w:r>
        <w:rPr>
          <w:rFonts w:ascii="宋体" w:hAnsi="宋体"/>
          <w:bCs/>
          <w:sz w:val="52"/>
          <w:szCs w:val="52"/>
        </w:rPr>
      </w:r>
      <w:r/>
    </w:p>
    <w:p>
      <w:pPr>
        <w:jc w:val="center"/>
        <w:rPr>
          <w:rFonts w:ascii="宋体" w:hAnsi="宋体"/>
          <w:bCs/>
          <w:sz w:val="52"/>
          <w:szCs w:val="52"/>
        </w:rPr>
      </w:pPr>
      <w:r>
        <w:rPr>
          <w:rFonts w:hint="eastAsia" w:ascii="宋体" w:hAnsi="宋体"/>
          <w:bCs/>
          <w:sz w:val="52"/>
          <w:szCs w:val="52"/>
        </w:rPr>
        <w:t xml:space="preserve">响应文件</w:t>
      </w:r>
      <w:r/>
    </w:p>
    <w:p>
      <w:pPr>
        <w:rPr>
          <w:rFonts w:ascii="宋体" w:hAnsi="宋体"/>
          <w:bCs/>
          <w:sz w:val="72"/>
        </w:rPr>
      </w:pPr>
      <w:r>
        <w:rPr>
          <w:rFonts w:ascii="宋体" w:hAnsi="宋体"/>
          <w:bCs/>
          <w:sz w:val="72"/>
        </w:rPr>
      </w:r>
      <w:r/>
    </w:p>
    <w:p>
      <w:pPr>
        <w:rPr>
          <w:rFonts w:ascii="宋体" w:hAnsi="宋体"/>
          <w:bCs/>
          <w:sz w:val="72"/>
        </w:rPr>
      </w:pPr>
      <w:r>
        <w:rPr>
          <w:rFonts w:ascii="宋体" w:hAnsi="宋体"/>
          <w:bCs/>
          <w:sz w:val="72"/>
        </w:rPr>
      </w:r>
      <w:r/>
    </w:p>
    <w:p>
      <w:pPr>
        <w:jc w:val="center"/>
        <w:rPr>
          <w:rFonts w:ascii="宋体" w:hAnsi="宋体"/>
          <w:bCs/>
          <w:sz w:val="28"/>
        </w:rPr>
      </w:pPr>
      <w:r>
        <w:rPr>
          <w:rFonts w:ascii="宋体" w:hAnsi="宋体"/>
          <w:bCs/>
          <w:sz w:val="28"/>
        </w:rPr>
      </w:r>
      <w:r/>
    </w:p>
    <w:p>
      <w:pPr>
        <w:jc w:val="center"/>
        <w:spacing w:line="480" w:lineRule="auto"/>
        <w:rPr>
          <w:rFonts w:ascii="宋体" w:hAnsi="宋体"/>
          <w:bCs/>
          <w:sz w:val="28"/>
        </w:rPr>
      </w:pPr>
      <w:r>
        <w:rPr>
          <w:rFonts w:ascii="宋体" w:hAnsi="宋体"/>
          <w:bCs/>
          <w:sz w:val="28"/>
        </w:rPr>
      </w:r>
      <w:r/>
    </w:p>
    <w:p>
      <w:pPr>
        <w:ind w:firstLine="1260"/>
        <w:spacing w:line="480" w:lineRule="auto"/>
        <w:rPr>
          <w:rFonts w:ascii="宋体" w:hAnsi="宋体"/>
          <w:bCs/>
          <w:sz w:val="28"/>
          <w:szCs w:val="28"/>
        </w:rPr>
      </w:pPr>
      <w:r>
        <w:rPr>
          <w:rFonts w:hint="eastAsia" w:ascii="宋体" w:hAnsi="宋体"/>
          <w:bCs/>
          <w:sz w:val="28"/>
          <w:szCs w:val="28"/>
        </w:rPr>
        <w:t xml:space="preserve">采购项目编号：</w:t>
      </w:r>
      <w:r/>
    </w:p>
    <w:p>
      <w:pPr>
        <w:ind w:firstLine="1260"/>
        <w:spacing w:line="480" w:lineRule="auto"/>
        <w:rPr>
          <w:rFonts w:ascii="宋体" w:hAnsi="宋体"/>
          <w:bCs/>
          <w:sz w:val="28"/>
          <w:szCs w:val="28"/>
        </w:rPr>
      </w:pPr>
      <w:r>
        <w:rPr>
          <w:rFonts w:hint="eastAsia" w:ascii="宋体" w:hAnsi="宋体"/>
          <w:bCs/>
          <w:sz w:val="28"/>
          <w:szCs w:val="28"/>
        </w:rPr>
        <w:t xml:space="preserve">采购项目名称：无锡市军队离退休干部服务中心2026年、2027年军休干部体检项目</w:t>
      </w:r>
      <w:r/>
    </w:p>
    <w:p>
      <w:pPr>
        <w:ind w:firstLine="1260"/>
        <w:spacing w:line="480" w:lineRule="auto"/>
        <w:rPr>
          <w:rFonts w:ascii="宋体" w:hAnsi="宋体"/>
          <w:bCs/>
          <w:sz w:val="28"/>
          <w:szCs w:val="28"/>
        </w:rPr>
      </w:pPr>
      <w:r>
        <w:rPr>
          <w:rFonts w:hint="eastAsia" w:ascii="宋体" w:hAnsi="宋体"/>
          <w:bCs/>
          <w:sz w:val="28"/>
          <w:szCs w:val="28"/>
        </w:rPr>
        <w:t xml:space="preserve">供应商：</w:t>
      </w:r>
      <w:r/>
    </w:p>
    <w:p>
      <w:pPr>
        <w:rPr>
          <w:rFonts w:ascii="宋体" w:hAnsi="宋体"/>
          <w:bCs/>
          <w:sz w:val="32"/>
        </w:rPr>
      </w:pPr>
      <w:r>
        <w:rPr>
          <w:rFonts w:ascii="宋体" w:hAnsi="宋体"/>
          <w:bCs/>
          <w:sz w:val="32"/>
        </w:rPr>
      </w:r>
      <w:r/>
    </w:p>
    <w:p>
      <w:pPr>
        <w:jc w:val="center"/>
        <w:rPr>
          <w:rFonts w:ascii="宋体" w:hAnsi="宋体"/>
          <w:bCs/>
          <w:sz w:val="36"/>
          <w:szCs w:val="36"/>
        </w:rPr>
      </w:pPr>
      <w:r/>
      <w:bookmarkStart w:id="139" w:name="一．报价函（格式）"/>
      <w:r/>
      <w:bookmarkEnd w:id="139"/>
      <w:r>
        <w:rPr>
          <w:rFonts w:hint="eastAsia" w:ascii="宋体" w:hAnsi="宋体"/>
          <w:bCs/>
          <w:sz w:val="36"/>
          <w:szCs w:val="36"/>
        </w:rPr>
        <w:t xml:space="preserve">二○年月日</w:t>
      </w:r>
      <w:r/>
    </w:p>
    <w:p>
      <w:pPr>
        <w:rPr>
          <w:rFonts w:ascii="宋体" w:hAnsi="宋体"/>
          <w:bCs/>
          <w:sz w:val="24"/>
          <w:szCs w:val="24"/>
        </w:rPr>
        <w:outlineLvl w:val="0"/>
      </w:pPr>
      <w:r>
        <w:rPr>
          <w:rFonts w:ascii="宋体" w:hAnsi="宋体"/>
          <w:bCs/>
          <w:sz w:val="24"/>
          <w:szCs w:val="24"/>
        </w:rPr>
      </w:r>
      <w:r/>
    </w:p>
    <w:p>
      <w:pPr>
        <w:rPr>
          <w:rFonts w:ascii="宋体" w:hAnsi="宋体"/>
          <w:bCs/>
          <w:sz w:val="24"/>
          <w:szCs w:val="24"/>
        </w:rPr>
      </w:pPr>
      <w:r>
        <w:rPr>
          <w:rFonts w:hint="eastAsia" w:ascii="宋体" w:hAnsi="宋体"/>
          <w:bCs/>
          <w:sz w:val="24"/>
          <w:szCs w:val="24"/>
        </w:rPr>
        <w:br w:type="page" w:clear="all"/>
      </w:r>
      <w:r/>
    </w:p>
    <w:p>
      <w:pPr>
        <w:rPr>
          <w:rFonts w:ascii="宋体" w:hAnsi="宋体"/>
          <w:bCs/>
          <w:sz w:val="24"/>
          <w:szCs w:val="24"/>
        </w:rPr>
        <w:outlineLvl w:val="0"/>
      </w:pPr>
      <w:r>
        <w:rPr>
          <w:rFonts w:hint="eastAsia" w:ascii="宋体" w:hAnsi="宋体"/>
          <w:bCs/>
          <w:sz w:val="24"/>
          <w:szCs w:val="24"/>
        </w:rPr>
        <w:t xml:space="preserve">（一）响应函（格式）：</w:t>
      </w:r>
      <w:r/>
    </w:p>
    <w:p>
      <w:pPr>
        <w:jc w:val="center"/>
        <w:spacing w:line="360" w:lineRule="auto"/>
        <w:rPr>
          <w:rFonts w:ascii="宋体" w:hAnsi="宋体"/>
          <w:bCs/>
          <w:sz w:val="24"/>
          <w:szCs w:val="24"/>
        </w:rPr>
      </w:pPr>
      <w:r>
        <w:rPr>
          <w:rFonts w:hint="eastAsia" w:ascii="宋体" w:hAnsi="宋体"/>
          <w:bCs/>
          <w:sz w:val="28"/>
          <w:szCs w:val="28"/>
        </w:rPr>
        <w:t xml:space="preserve">响应函</w:t>
      </w:r>
      <w:r/>
    </w:p>
    <w:p>
      <w:pPr>
        <w:spacing w:line="360" w:lineRule="auto"/>
        <w:rPr>
          <w:rFonts w:ascii="宋体" w:hAnsi="宋体"/>
          <w:bCs/>
          <w:sz w:val="24"/>
          <w:szCs w:val="24"/>
        </w:rPr>
      </w:pPr>
      <w:r>
        <w:rPr>
          <w:rFonts w:hint="eastAsia" w:ascii="宋体" w:hAnsi="宋体"/>
          <w:bCs/>
          <w:sz w:val="24"/>
          <w:szCs w:val="24"/>
        </w:rPr>
        <w:t xml:space="preserve">致</w:t>
      </w:r>
      <w:r>
        <w:rPr>
          <w:rFonts w:hint="eastAsia" w:ascii="宋体" w:hAnsi="宋体"/>
          <w:sz w:val="24"/>
          <w:szCs w:val="24"/>
        </w:rPr>
        <w:t xml:space="preserve">无锡市军队离退休干部服务中心</w:t>
      </w:r>
      <w:r>
        <w:rPr>
          <w:rFonts w:hint="eastAsia"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我方收到贵方编号JSZC-320200-JGGC-K2025-0025征集公告，经仔细阅读和研究，我方决定参加此项目的申请。</w:t>
      </w:r>
      <w:r/>
    </w:p>
    <w:p>
      <w:pPr>
        <w:numPr>
          <w:ilvl w:val="0"/>
          <w:numId w:val="6"/>
        </w:numPr>
        <w:ind w:left="0" w:firstLine="525"/>
        <w:spacing w:line="360" w:lineRule="auto"/>
        <w:tabs>
          <w:tab w:val="left" w:pos="315" w:leader="none"/>
          <w:tab w:val="clear" w:pos="552" w:leader="none"/>
          <w:tab w:val="left" w:pos="840" w:leader="none"/>
          <w:tab w:val="left" w:pos="945" w:leader="none"/>
          <w:tab w:val="left" w:pos="1050" w:leader="none"/>
          <w:tab w:val="left" w:pos="1260" w:leader="none"/>
        </w:tabs>
        <w:rPr>
          <w:rFonts w:ascii="宋体" w:hAnsi="宋体"/>
          <w:bCs/>
          <w:sz w:val="24"/>
          <w:szCs w:val="24"/>
        </w:rPr>
      </w:pPr>
      <w:r>
        <w:rPr>
          <w:rFonts w:hint="eastAsia" w:ascii="宋体" w:hAnsi="宋体"/>
          <w:bCs/>
          <w:sz w:val="24"/>
          <w:szCs w:val="24"/>
        </w:rPr>
        <w:t xml:space="preserve">我方愿意按照征集公告的一切要求，提供本项目的申请，综合报价见《报价一览表》。</w:t>
      </w:r>
      <w:r/>
    </w:p>
    <w:p>
      <w:pPr>
        <w:numPr>
          <w:ilvl w:val="0"/>
          <w:numId w:val="6"/>
        </w:numPr>
        <w:ind w:left="0" w:firstLine="523"/>
        <w:spacing w:line="360"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810"/>
          <w:bCs/>
        </w:rPr>
      </w:pPr>
      <w:r>
        <w:rPr>
          <w:rFonts w:hint="eastAsia" w:ascii="宋体" w:hAnsi="宋体"/>
          <w:bCs/>
          <w:sz w:val="24"/>
          <w:szCs w:val="24"/>
        </w:rPr>
        <w:t xml:space="preserve">我方愿意提供江苏久格工程项目管理有限公司在征集公告中要求的文件、资料。</w:t>
      </w:r>
      <w:r/>
    </w:p>
    <w:p>
      <w:pPr>
        <w:numPr>
          <w:ilvl w:val="0"/>
          <w:numId w:val="6"/>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我方同意按征集公告中的规定，本响应文件响应的有效期限为</w:t>
      </w:r>
      <w:r>
        <w:rPr>
          <w:rFonts w:hint="eastAsia" w:ascii="宋体" w:hAnsi="宋体"/>
          <w:bCs/>
          <w:sz w:val="24"/>
        </w:rPr>
        <w:t xml:space="preserve">网</w:t>
      </w:r>
      <w:r>
        <w:rPr>
          <w:rFonts w:ascii="宋体" w:hAnsi="宋体"/>
          <w:bCs/>
          <w:sz w:val="24"/>
        </w:rPr>
        <w:t xml:space="preserve">上</w:t>
      </w:r>
      <w:r>
        <w:rPr>
          <w:rFonts w:hint="eastAsia" w:ascii="宋体" w:hAnsi="宋体"/>
          <w:bCs/>
          <w:sz w:val="24"/>
        </w:rPr>
        <w:t xml:space="preserve">提交截止时间之日后9</w:t>
      </w:r>
      <w:r>
        <w:rPr>
          <w:rFonts w:ascii="宋体" w:hAnsi="宋体"/>
          <w:bCs/>
          <w:sz w:val="24"/>
        </w:rPr>
        <w:t xml:space="preserve">0</w:t>
      </w:r>
      <w:r>
        <w:rPr>
          <w:rFonts w:hint="eastAsia" w:ascii="宋体" w:hAnsi="宋体"/>
          <w:bCs/>
          <w:sz w:val="24"/>
        </w:rPr>
        <w:t xml:space="preserve">天</w:t>
      </w:r>
      <w:r>
        <w:rPr>
          <w:rFonts w:hint="eastAsia" w:ascii="宋体" w:hAnsi="宋体"/>
          <w:bCs/>
          <w:sz w:val="24"/>
          <w:szCs w:val="24"/>
        </w:rPr>
        <w:t xml:space="preserve">。</w:t>
      </w:r>
      <w:r/>
    </w:p>
    <w:p>
      <w:pPr>
        <w:numPr>
          <w:ilvl w:val="0"/>
          <w:numId w:val="6"/>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如果我方的响应文件被接受，我方将履行征集公告中规定的每一项要求，按期、按质、按量、完成服务任务。</w:t>
      </w:r>
      <w:r/>
    </w:p>
    <w:p>
      <w:pPr>
        <w:numPr>
          <w:ilvl w:val="0"/>
          <w:numId w:val="6"/>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我方认为贵中心有权决定入围成交者。</w:t>
      </w:r>
      <w:r/>
    </w:p>
    <w:p>
      <w:pPr>
        <w:numPr>
          <w:ilvl w:val="0"/>
          <w:numId w:val="6"/>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我方愿意遵守《中华人民共和国政府采购法》，并按《民法典》、财政部《政府采购框架协议采购方式管理暂行办法》</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numPr>
          <w:ilvl w:val="0"/>
          <w:numId w:val="6"/>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我方认可并遵守征集公告的所有规定，放弃对征集公告提出质疑的权利。</w:t>
      </w:r>
      <w:r/>
    </w:p>
    <w:p>
      <w:pPr>
        <w:numPr>
          <w:ilvl w:val="0"/>
          <w:numId w:val="6"/>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我方愿意按征集公告的规定上传响应文件。如我方在申请截止期后撤回申请及入围后拒绝遵守响应承诺或拒绝在规定的时间内与采购人签订、履约合同，则接受政府采购监督管理部门的处理。</w:t>
      </w:r>
      <w:r/>
    </w:p>
    <w:p>
      <w:pPr>
        <w:numPr>
          <w:ilvl w:val="0"/>
          <w:numId w:val="6"/>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如果我方第二阶段被确定为成交供应商，我方如无不可抗力，又未履行征集公告、响应文件和合同条款的，一经查实，我方愿意赔偿由此而造成的一切损失，并同意接受按征集公告的相关要求对我方进行的处理。</w:t>
      </w:r>
      <w:r/>
    </w:p>
    <w:p>
      <w:pPr>
        <w:numPr>
          <w:ilvl w:val="0"/>
          <w:numId w:val="6"/>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决不提供虚假材料谋取入围或成交、决不采取不正当手段诋毁、排挤其他供应商、决不与征集人、采购人、其它供应商恶意串通、决不向采购人、征集人和评委等相关人员进行商业贿赂、决不在采购过程中与征集人进行协商谈判、决不拒绝有关部门监督检查或提供虚假情况，如有违反，无条件接受贵方及相关管理部门的处罚。</w:t>
      </w:r>
      <w:r/>
    </w:p>
    <w:p>
      <w:pPr>
        <w:ind w:firstLine="720"/>
        <w:spacing w:line="360" w:lineRule="auto"/>
        <w:rPr>
          <w:rFonts w:ascii="宋体" w:hAnsi="宋体"/>
          <w:bCs/>
          <w:sz w:val="24"/>
          <w:szCs w:val="24"/>
        </w:rPr>
      </w:pPr>
      <w:r>
        <w:rPr>
          <w:rFonts w:ascii="宋体" w:hAnsi="宋体"/>
          <w:bCs/>
          <w:sz w:val="24"/>
          <w:szCs w:val="24"/>
        </w:rPr>
      </w:r>
      <w:r/>
    </w:p>
    <w:p>
      <w:pPr>
        <w:ind w:firstLine="480"/>
        <w:spacing w:line="400" w:lineRule="exact"/>
        <w:rPr>
          <w:rFonts w:ascii="宋体" w:hAnsi="宋体"/>
          <w:bCs/>
          <w:sz w:val="24"/>
          <w:szCs w:val="24"/>
        </w:rPr>
      </w:pPr>
      <w:r>
        <w:rPr>
          <w:rFonts w:hint="eastAsia" w:ascii="宋体" w:hAnsi="宋体"/>
          <w:bCs/>
          <w:sz w:val="24"/>
          <w:szCs w:val="24"/>
        </w:rPr>
        <w:t xml:space="preserve">供应商（盖章）：</w:t>
      </w:r>
      <w:r/>
    </w:p>
    <w:p>
      <w:pPr>
        <w:ind w:firstLine="480"/>
        <w:spacing w:line="400" w:lineRule="exact"/>
        <w:rPr>
          <w:rFonts w:ascii="宋体" w:hAnsi="宋体"/>
          <w:bCs/>
          <w:sz w:val="24"/>
          <w:szCs w:val="24"/>
        </w:rPr>
      </w:pPr>
      <w:r>
        <w:rPr>
          <w:rFonts w:hint="eastAsia" w:ascii="宋体" w:hAnsi="宋体"/>
          <w:bCs/>
          <w:sz w:val="24"/>
          <w:szCs w:val="24"/>
        </w:rPr>
        <w:t xml:space="preserve">法定代表人或法定代表人授权代表签字或盖章：</w:t>
      </w:r>
      <w:r/>
    </w:p>
    <w:p>
      <w:pPr>
        <w:ind w:firstLine="480"/>
        <w:spacing w:line="400" w:lineRule="exact"/>
        <w:rPr>
          <w:rFonts w:ascii="宋体" w:hAnsi="宋体"/>
          <w:bCs/>
          <w:sz w:val="24"/>
          <w:szCs w:val="24"/>
        </w:rPr>
      </w:pPr>
      <w:r>
        <w:rPr>
          <w:rFonts w:hint="eastAsia" w:ascii="宋体" w:hAnsi="宋体"/>
          <w:bCs/>
          <w:sz w:val="24"/>
          <w:szCs w:val="24"/>
        </w:rPr>
        <w:t xml:space="preserve">联系人：   邮箱：</w:t>
      </w:r>
      <w:r/>
    </w:p>
    <w:p>
      <w:pPr>
        <w:ind w:firstLine="480"/>
        <w:spacing w:line="400" w:lineRule="exact"/>
        <w:rPr>
          <w:rFonts w:ascii="宋体" w:hAnsi="宋体"/>
          <w:bCs/>
          <w:sz w:val="24"/>
          <w:szCs w:val="24"/>
        </w:rPr>
      </w:pPr>
      <w:r>
        <w:rPr>
          <w:rFonts w:hint="eastAsia" w:ascii="宋体" w:hAnsi="宋体"/>
          <w:bCs/>
          <w:sz w:val="24"/>
          <w:szCs w:val="24"/>
        </w:rPr>
        <w:t xml:space="preserve">联系电话：                              传真：</w:t>
      </w:r>
      <w:r/>
    </w:p>
    <w:p>
      <w:pPr>
        <w:ind w:firstLine="480"/>
        <w:spacing w:line="400" w:lineRule="exact"/>
        <w:rPr>
          <w:rFonts w:ascii="宋体" w:hAnsi="宋体"/>
          <w:bCs/>
          <w:sz w:val="24"/>
          <w:szCs w:val="24"/>
        </w:rPr>
      </w:pPr>
      <w:r>
        <w:rPr>
          <w:rFonts w:hint="eastAsia" w:ascii="宋体" w:hAnsi="宋体"/>
          <w:bCs/>
          <w:sz w:val="24"/>
          <w:szCs w:val="24"/>
        </w:rPr>
        <w:t xml:space="preserve">通信地址：     邮编：</w:t>
      </w:r>
      <w:r/>
    </w:p>
    <w:p>
      <w:pPr>
        <w:jc w:val="left"/>
        <w:widowControl/>
        <w:rPr>
          <w:rFonts w:ascii="宋体" w:hAnsi="宋体"/>
          <w:bCs/>
          <w:sz w:val="24"/>
          <w:szCs w:val="24"/>
        </w:rPr>
      </w:pPr>
      <w:r>
        <w:rPr>
          <w:rFonts w:ascii="宋体" w:hAnsi="宋体"/>
          <w:bCs/>
          <w:sz w:val="24"/>
          <w:szCs w:val="24"/>
        </w:rPr>
        <w:br w:type="page" w:clear="all"/>
      </w:r>
      <w:r/>
    </w:p>
    <w:p>
      <w:pPr>
        <w:rPr>
          <w:rFonts w:ascii="宋体" w:hAnsi="宋体"/>
          <w:bCs/>
          <w:sz w:val="28"/>
          <w:szCs w:val="28"/>
        </w:rPr>
        <w:outlineLvl w:val="0"/>
      </w:pPr>
      <w:r>
        <w:rPr>
          <w:rFonts w:hint="eastAsia" w:ascii="宋体" w:hAnsi="宋体"/>
          <w:bCs/>
          <w:sz w:val="24"/>
          <w:szCs w:val="24"/>
        </w:rPr>
        <w:t xml:space="preserve">（二）关于资格的声明函（格式）：</w:t>
      </w:r>
      <w:r/>
    </w:p>
    <w:p>
      <w:pPr>
        <w:spacing w:line="360" w:lineRule="auto"/>
        <w:rPr>
          <w:rFonts w:ascii="宋体" w:hAnsi="宋体"/>
          <w:bCs/>
          <w:sz w:val="36"/>
        </w:rPr>
      </w:pPr>
      <w:r>
        <w:rPr>
          <w:rFonts w:ascii="宋体" w:hAnsi="宋体"/>
          <w:bCs/>
          <w:sz w:val="36"/>
        </w:rPr>
      </w:r>
      <w:r/>
    </w:p>
    <w:p>
      <w:pPr>
        <w:jc w:val="center"/>
        <w:rPr>
          <w:rFonts w:ascii="宋体" w:hAnsi="宋体"/>
          <w:bCs/>
          <w:sz w:val="28"/>
          <w:szCs w:val="28"/>
        </w:rPr>
        <w:outlineLvl w:val="0"/>
      </w:pPr>
      <w:r/>
      <w:bookmarkStart w:id="140" w:name="报价方关于资格的声明函（格式）"/>
      <w:r/>
      <w:bookmarkEnd w:id="140"/>
      <w:r>
        <w:rPr>
          <w:rFonts w:hint="eastAsia" w:ascii="宋体" w:hAnsi="宋体"/>
          <w:bCs/>
          <w:sz w:val="28"/>
          <w:szCs w:val="28"/>
        </w:rPr>
        <w:t xml:space="preserve">关于资格的声明函</w:t>
      </w:r>
      <w:r/>
    </w:p>
    <w:p>
      <w:pPr>
        <w:jc w:val="center"/>
        <w:rPr>
          <w:rFonts w:ascii="宋体" w:hAnsi="宋体"/>
          <w:bCs/>
          <w:sz w:val="32"/>
        </w:rPr>
      </w:pPr>
      <w:r>
        <w:rPr>
          <w:rFonts w:ascii="宋体" w:hAnsi="宋体"/>
          <w:bCs/>
          <w:sz w:val="32"/>
        </w:rPr>
      </w:r>
      <w:r/>
    </w:p>
    <w:p>
      <w:pPr>
        <w:jc w:val="right"/>
        <w:spacing w:line="480" w:lineRule="auto"/>
        <w:rPr>
          <w:rFonts w:ascii="宋体" w:hAnsi="宋体"/>
          <w:bCs/>
          <w:sz w:val="24"/>
          <w:szCs w:val="24"/>
        </w:rPr>
      </w:pPr>
      <w:r>
        <w:rPr>
          <w:rFonts w:hint="eastAsia" w:ascii="宋体" w:hAnsi="宋体"/>
          <w:bCs/>
          <w:sz w:val="24"/>
          <w:szCs w:val="24"/>
        </w:rPr>
        <w:t xml:space="preserve">                            采购项目编号：JSZC-320200-JGGC-K2025-0025</w:t>
      </w:r>
      <w:r/>
    </w:p>
    <w:p>
      <w:pPr>
        <w:jc w:val="center"/>
        <w:spacing w:line="480" w:lineRule="auto"/>
        <w:tabs>
          <w:tab w:val="left" w:pos="6300" w:leader="none"/>
        </w:tabs>
        <w:rPr>
          <w:rFonts w:ascii="宋体" w:hAnsi="宋体"/>
          <w:bCs/>
          <w:sz w:val="24"/>
          <w:szCs w:val="24"/>
        </w:rPr>
      </w:pPr>
      <w:r>
        <w:rPr>
          <w:rFonts w:hint="eastAsia" w:ascii="宋体" w:hAnsi="宋体"/>
          <w:bCs/>
          <w:sz w:val="24"/>
          <w:szCs w:val="24"/>
        </w:rPr>
        <w:t xml:space="preserve">      日期：</w:t>
      </w:r>
      <w:r/>
    </w:p>
    <w:p>
      <w:pPr>
        <w:spacing w:line="360" w:lineRule="auto"/>
        <w:rPr>
          <w:rFonts w:ascii="宋体" w:hAnsi="宋体"/>
          <w:bCs/>
          <w:sz w:val="24"/>
          <w:szCs w:val="24"/>
        </w:rPr>
      </w:pPr>
      <w:r>
        <w:rPr>
          <w:rFonts w:hint="eastAsia" w:ascii="宋体" w:hAnsi="宋体"/>
          <w:bCs/>
          <w:sz w:val="24"/>
          <w:szCs w:val="24"/>
        </w:rPr>
        <w:t xml:space="preserve">致</w:t>
      </w:r>
      <w:r>
        <w:rPr>
          <w:rFonts w:hint="eastAsia" w:ascii="宋体" w:hAnsi="宋体"/>
          <w:sz w:val="24"/>
          <w:szCs w:val="24"/>
        </w:rPr>
        <w:t xml:space="preserve">无锡市军队离退休干部服务中心</w:t>
      </w:r>
      <w:r>
        <w:rPr>
          <w:rFonts w:hint="eastAsia"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我公司（单位）针对本次项目编号进行投标，并做如下声明</w:t>
      </w:r>
      <w:r/>
    </w:p>
    <w:p>
      <w:pPr>
        <w:ind w:firstLine="480"/>
        <w:spacing w:line="360" w:lineRule="auto"/>
        <w:rPr>
          <w:rFonts w:ascii="宋体" w:hAnsi="宋体"/>
          <w:bCs/>
          <w:sz w:val="24"/>
          <w:szCs w:val="24"/>
        </w:rPr>
      </w:pPr>
      <w:r>
        <w:rPr>
          <w:rFonts w:hint="eastAsia" w:ascii="宋体" w:hAnsi="宋体"/>
          <w:bCs/>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rFonts w:ascii="宋体" w:hAnsi="宋体"/>
          <w:bCs/>
          <w:sz w:val="24"/>
          <w:szCs w:val="24"/>
        </w:rPr>
      </w:pPr>
      <w:r>
        <w:rPr>
          <w:rFonts w:hint="eastAsia" w:ascii="宋体" w:hAnsi="宋体"/>
          <w:bCs/>
          <w:sz w:val="24"/>
          <w:szCs w:val="24"/>
        </w:rPr>
        <w:t xml:space="preserve">2.本公司（单位）具备本次项目履行合同所必需的设备和专业技术能力。</w:t>
      </w:r>
      <w:r/>
    </w:p>
    <w:p>
      <w:pPr>
        <w:ind w:firstLine="480"/>
        <w:spacing w:line="360" w:lineRule="auto"/>
        <w:rPr>
          <w:rFonts w:ascii="宋体" w:hAnsi="宋体"/>
          <w:bCs/>
          <w:sz w:val="24"/>
          <w:szCs w:val="24"/>
        </w:rPr>
      </w:pPr>
      <w:r>
        <w:rPr>
          <w:rFonts w:hint="eastAsia" w:ascii="宋体" w:hAnsi="宋体"/>
          <w:bCs/>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hAnsi="宋体"/>
          <w:bCs/>
          <w:sz w:val="24"/>
          <w:szCs w:val="24"/>
        </w:rPr>
      </w:pPr>
      <w:r>
        <w:rPr>
          <w:rFonts w:hint="eastAsia" w:ascii="宋体" w:hAnsi="宋体"/>
          <w:bCs/>
          <w:sz w:val="24"/>
          <w:szCs w:val="24"/>
        </w:rPr>
        <w:t xml:space="preserve">我公司（单位）针对本次项目的上述声明以及投标文件中所有关于投标资格的文件、证明、陈述均是真实的、准确的。若有违背，我公司（单位）愿意承担由此而产生的一切后果。</w:t>
      </w:r>
      <w:r/>
    </w:p>
    <w:p>
      <w:pPr>
        <w:ind w:firstLine="480"/>
        <w:spacing w:line="360" w:lineRule="auto"/>
        <w:rPr>
          <w:rFonts w:ascii="宋体" w:hAnsi="宋体"/>
          <w:bCs/>
          <w:sz w:val="24"/>
          <w:szCs w:val="24"/>
        </w:rPr>
      </w:pPr>
      <w:r>
        <w:rPr>
          <w:rFonts w:ascii="宋体" w:hAnsi="宋体"/>
          <w:bCs/>
          <w:sz w:val="24"/>
          <w:szCs w:val="24"/>
        </w:rPr>
      </w:r>
      <w:r/>
    </w:p>
    <w:p>
      <w:pPr>
        <w:ind w:firstLine="2400"/>
        <w:spacing w:line="360" w:lineRule="auto"/>
        <w:rPr>
          <w:rFonts w:ascii="宋体" w:hAnsi="宋体"/>
          <w:bCs/>
          <w:sz w:val="24"/>
          <w:szCs w:val="24"/>
        </w:rPr>
      </w:pPr>
      <w:r>
        <w:rPr>
          <w:rFonts w:hint="eastAsia" w:ascii="宋体" w:hAnsi="宋体"/>
          <w:bCs/>
          <w:sz w:val="24"/>
          <w:szCs w:val="24"/>
        </w:rPr>
        <w:t xml:space="preserve">供应商（盖章）：</w:t>
      </w:r>
      <w:r/>
    </w:p>
    <w:p>
      <w:pPr>
        <w:ind w:firstLine="2400"/>
        <w:spacing w:line="360" w:lineRule="auto"/>
        <w:rPr>
          <w:rFonts w:ascii="宋体" w:hAnsi="宋体"/>
          <w:bCs/>
          <w:sz w:val="24"/>
          <w:szCs w:val="24"/>
        </w:rPr>
      </w:pPr>
      <w:r>
        <w:rPr>
          <w:rFonts w:hint="eastAsia" w:ascii="宋体" w:hAnsi="宋体"/>
          <w:bCs/>
          <w:sz w:val="24"/>
          <w:szCs w:val="24"/>
        </w:rPr>
        <w:t xml:space="preserve">法定代表人或法定代表人授权代表（签字或盖章）：</w:t>
      </w:r>
      <w:r/>
    </w:p>
    <w:p>
      <w:pPr>
        <w:ind w:firstLine="480"/>
        <w:spacing w:line="360" w:lineRule="auto"/>
        <w:rPr>
          <w:rFonts w:ascii="宋体" w:hAnsi="宋体"/>
          <w:bCs/>
          <w:sz w:val="24"/>
          <w:szCs w:val="24"/>
        </w:rPr>
      </w:pPr>
      <w:r>
        <w:rPr>
          <w:rFonts w:ascii="宋体" w:hAnsi="宋体"/>
          <w:bCs/>
          <w:sz w:val="24"/>
          <w:szCs w:val="24"/>
        </w:rPr>
      </w:r>
      <w:r/>
    </w:p>
    <w:p>
      <w:pPr>
        <w:ind w:firstLine="440"/>
        <w:spacing w:line="360" w:lineRule="auto"/>
        <w:rPr>
          <w:rFonts w:ascii="宋体" w:hAnsi="宋体"/>
          <w:bCs/>
          <w:sz w:val="22"/>
        </w:rPr>
      </w:pPr>
      <w:r>
        <w:rPr>
          <w:rFonts w:hint="eastAsia" w:ascii="宋体" w:hAnsi="宋体"/>
          <w:bCs/>
          <w:sz w:val="22"/>
        </w:rPr>
        <w:t xml:space="preserve">备注：上述所称“重大违法记录”,是指供应商因违法经营受到刑事处罚或者责令停产停业、吊销许可证或者执照、较大数额罚款等行政处罚。（“较大数额罚款”的金额标准详见财库〔2022〕3号）。</w:t>
      </w:r>
      <w:r/>
    </w:p>
    <w:p>
      <w:pPr>
        <w:ind w:firstLine="480"/>
        <w:rPr>
          <w:rFonts w:ascii="宋体" w:hAnsi="宋体"/>
          <w:bCs/>
          <w:sz w:val="24"/>
          <w:szCs w:val="24"/>
        </w:rPr>
        <w:outlineLvl w:val="0"/>
      </w:pPr>
      <w:r>
        <w:rPr>
          <w:rFonts w:ascii="宋体" w:hAnsi="宋体"/>
          <w:bCs/>
          <w:sz w:val="24"/>
          <w:szCs w:val="24"/>
        </w:rPr>
      </w:r>
      <w:r/>
    </w:p>
    <w:p>
      <w:pPr>
        <w:jc w:val="left"/>
        <w:widowControl/>
        <w:rPr>
          <w:rFonts w:ascii="宋体" w:hAnsi="宋体"/>
          <w:bCs/>
          <w:sz w:val="24"/>
          <w:szCs w:val="24"/>
        </w:rPr>
      </w:pPr>
      <w:r>
        <w:rPr>
          <w:rFonts w:ascii="宋体" w:hAnsi="宋体"/>
          <w:bCs/>
          <w:sz w:val="24"/>
          <w:szCs w:val="24"/>
        </w:rPr>
        <w:br w:type="page" w:clear="all"/>
      </w:r>
      <w:r/>
    </w:p>
    <w:p>
      <w:pPr>
        <w:jc w:val="left"/>
        <w:spacing w:line="360" w:lineRule="auto"/>
        <w:rPr>
          <w:rFonts w:ascii="宋体" w:hAnsi="宋体"/>
          <w:bCs/>
          <w:sz w:val="24"/>
          <w:szCs w:val="24"/>
        </w:rPr>
      </w:pPr>
      <w:r>
        <w:rPr>
          <w:rFonts w:hint="eastAsia" w:ascii="宋体" w:hAnsi="宋体"/>
          <w:bCs/>
          <w:sz w:val="24"/>
          <w:szCs w:val="24"/>
        </w:rPr>
        <w:t xml:space="preserve">（三）</w:t>
      </w:r>
      <w:r>
        <w:rPr>
          <w:rFonts w:ascii="宋体" w:hAnsi="宋体"/>
          <w:bCs/>
          <w:sz w:val="24"/>
          <w:szCs w:val="24"/>
        </w:rPr>
        <w:t xml:space="preserve">委托投标授权书</w:t>
      </w:r>
      <w:r>
        <w:rPr>
          <w:rFonts w:hint="eastAsia" w:ascii="宋体" w:hAnsi="宋体"/>
          <w:bCs/>
          <w:sz w:val="24"/>
          <w:szCs w:val="24"/>
        </w:rPr>
        <w:t xml:space="preserve">（格式）：</w:t>
      </w:r>
      <w:r/>
    </w:p>
    <w:p>
      <w:pPr>
        <w:jc w:val="center"/>
        <w:spacing w:line="360" w:lineRule="auto"/>
        <w:rPr>
          <w:rFonts w:ascii="宋体" w:hAnsi="宋体"/>
          <w:bCs/>
          <w:sz w:val="28"/>
          <w:szCs w:val="28"/>
        </w:rPr>
        <w:outlineLvl w:val="0"/>
      </w:pPr>
      <w:r>
        <w:rPr>
          <w:rFonts w:ascii="宋体" w:hAnsi="宋体"/>
          <w:bCs/>
          <w:sz w:val="28"/>
          <w:szCs w:val="28"/>
        </w:rPr>
      </w:r>
      <w:r/>
    </w:p>
    <w:p>
      <w:pPr>
        <w:jc w:val="center"/>
        <w:spacing w:line="360" w:lineRule="auto"/>
        <w:rPr>
          <w:rFonts w:ascii="宋体" w:hAnsi="宋体"/>
          <w:bCs/>
          <w:sz w:val="28"/>
          <w:szCs w:val="28"/>
        </w:rPr>
        <w:outlineLvl w:val="0"/>
      </w:pPr>
      <w:r>
        <w:rPr>
          <w:rFonts w:ascii="宋体" w:hAnsi="宋体"/>
          <w:bCs/>
          <w:sz w:val="28"/>
          <w:szCs w:val="28"/>
        </w:rPr>
        <w:t xml:space="preserve">委托投标授权书</w:t>
      </w:r>
      <w:r/>
    </w:p>
    <w:p>
      <w:pPr>
        <w:spacing w:line="360" w:lineRule="auto"/>
        <w:rPr>
          <w:rFonts w:ascii="宋体" w:hAnsi="宋体"/>
          <w:sz w:val="24"/>
          <w:szCs w:val="24"/>
        </w:rPr>
      </w:pPr>
      <w:r>
        <w:rPr>
          <w:rFonts w:hint="eastAsia" w:ascii="宋体" w:hAnsi="宋体"/>
          <w:bCs/>
          <w:sz w:val="24"/>
          <w:szCs w:val="24"/>
        </w:rPr>
        <w:t xml:space="preserve">致</w:t>
      </w:r>
      <w:r>
        <w:rPr>
          <w:rFonts w:hint="eastAsia" w:ascii="宋体" w:hAnsi="宋体"/>
          <w:sz w:val="24"/>
          <w:szCs w:val="24"/>
        </w:rPr>
        <w:t xml:space="preserve">无锡市军队离退休干部服务中心： </w:t>
      </w:r>
      <w:r/>
    </w:p>
    <w:p>
      <w:pPr>
        <w:ind w:firstLine="600"/>
        <w:spacing w:line="36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（法人名称），在此特别授权委托</w:t>
      </w:r>
      <w:r>
        <w:rPr>
          <w:rFonts w:hint="eastAsia" w:ascii="宋体" w:hAnsi="宋体"/>
          <w:sz w:val="24"/>
          <w:szCs w:val="24"/>
          <w:u w:val="single"/>
        </w:rPr>
        <w:t xml:space="preserve">                                    </w:t>
      </w:r>
      <w:r>
        <w:rPr>
          <w:rFonts w:hint="eastAsia" w:ascii="宋体" w:hAnsi="宋体"/>
          <w:sz w:val="24"/>
          <w:szCs w:val="24"/>
        </w:rPr>
        <w:t xml:space="preserve">（分支机构名称）参加无锡市政府采购项目（</w:t>
      </w:r>
      <w:r>
        <w:rPr>
          <w:rFonts w:hint="eastAsia" w:ascii="宋体" w:hAnsi="宋体"/>
          <w:bCs/>
          <w:sz w:val="24"/>
          <w:szCs w:val="24"/>
        </w:rPr>
        <w:t xml:space="preserve">JSZC-320200-JGGC-K2025-0025</w:t>
      </w:r>
      <w:r>
        <w:rPr>
          <w:rFonts w:hint="eastAsia" w:ascii="宋体" w:hAnsi="宋体"/>
          <w:sz w:val="24"/>
          <w:szCs w:val="24"/>
        </w:rPr>
        <w:t xml:space="preserve">）的报价</w:t>
      </w:r>
      <w:r>
        <w:rPr>
          <w:rFonts w:hint="eastAsia" w:ascii="宋体" w:hAnsi="宋体"/>
          <w:bCs/>
          <w:sz w:val="24"/>
          <w:szCs w:val="24"/>
        </w:rPr>
        <w:t xml:space="preserve">等具体工作，并签署全部有关的文件、协议及合同，</w:t>
      </w:r>
      <w:r>
        <w:rPr>
          <w:rFonts w:hint="eastAsia" w:ascii="宋体" w:hAnsi="宋体"/>
          <w:sz w:val="24"/>
          <w:szCs w:val="24"/>
        </w:rPr>
        <w:t xml:space="preserve">及其协议、合同的执行、完成和纠纷处理。我方在此承诺</w:t>
      </w:r>
      <w:r>
        <w:rPr>
          <w:rFonts w:hint="eastAsia" w:ascii="宋体" w:hAnsi="宋体"/>
          <w:sz w:val="24"/>
          <w:szCs w:val="24"/>
          <w:u w:val="single"/>
        </w:rPr>
        <w:t xml:space="preserve">                     </w:t>
      </w:r>
      <w:r>
        <w:rPr>
          <w:rFonts w:hint="eastAsia" w:ascii="宋体" w:hAnsi="宋体"/>
          <w:sz w:val="24"/>
          <w:szCs w:val="24"/>
        </w:rPr>
        <w:t xml:space="preserve">（分支机构名称）在报价过程中的所有承诺对我方均具有约束力，我方保证为上述单位就无锡市政府采购活动事宜承担全部责任，并履行报价的政府采购项目的各项要求和报价中做出的一切承诺。</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ind w:firstLine="3840"/>
        <w:spacing w:line="360" w:lineRule="auto"/>
        <w:rPr>
          <w:rFonts w:ascii="宋体" w:hAnsi="宋体"/>
          <w:sz w:val="24"/>
          <w:szCs w:val="24"/>
        </w:rPr>
      </w:pPr>
      <w:r>
        <w:rPr>
          <w:rFonts w:hint="eastAsia" w:ascii="宋体" w:hAnsi="宋体"/>
          <w:sz w:val="24"/>
          <w:szCs w:val="24"/>
        </w:rPr>
        <w:t xml:space="preserve">授权单位（公章）： </w:t>
      </w:r>
      <w:r/>
    </w:p>
    <w:p>
      <w:pPr>
        <w:ind w:firstLine="3840"/>
        <w:spacing w:line="360" w:lineRule="auto"/>
        <w:rPr>
          <w:rFonts w:ascii="宋体" w:hAnsi="宋体"/>
          <w:sz w:val="24"/>
          <w:szCs w:val="24"/>
        </w:rPr>
      </w:pPr>
      <w:r>
        <w:rPr>
          <w:rFonts w:hint="eastAsia" w:ascii="宋体" w:hAnsi="宋体"/>
          <w:sz w:val="24"/>
          <w:szCs w:val="24"/>
        </w:rPr>
        <w:t xml:space="preserve">被授权单位（公章）： </w:t>
      </w:r>
      <w:r/>
    </w:p>
    <w:p>
      <w:pPr>
        <w:ind w:firstLine="3840"/>
        <w:spacing w:line="360" w:lineRule="auto"/>
        <w:rPr>
          <w:rFonts w:ascii="宋体" w:hAnsi="宋体"/>
          <w:bCs/>
          <w:sz w:val="24"/>
          <w:szCs w:val="24"/>
        </w:rPr>
        <w:outlineLvl w:val="0"/>
      </w:pPr>
      <w:r>
        <w:rPr>
          <w:rFonts w:hint="eastAsia" w:ascii="宋体" w:hAnsi="宋体"/>
          <w:sz w:val="24"/>
          <w:szCs w:val="24"/>
        </w:rPr>
        <w:t xml:space="preserve">日      期：</w:t>
      </w:r>
      <w:r/>
    </w:p>
    <w:p>
      <w:pPr>
        <w:ind w:firstLine="3840"/>
        <w:spacing w:line="360" w:lineRule="auto"/>
        <w:rPr>
          <w:rFonts w:ascii="宋体" w:hAnsi="宋体"/>
          <w:bCs/>
          <w:sz w:val="24"/>
          <w:szCs w:val="24"/>
        </w:rPr>
        <w:outlineLvl w:val="0"/>
      </w:pPr>
      <w:r>
        <w:rPr>
          <w:rFonts w:ascii="宋体" w:hAnsi="宋体"/>
          <w:bCs/>
          <w:sz w:val="24"/>
          <w:szCs w:val="24"/>
        </w:rPr>
      </w:r>
      <w:r/>
    </w:p>
    <w:p>
      <w:pPr>
        <w:ind w:firstLine="480"/>
        <w:rPr>
          <w:rFonts w:ascii="宋体" w:hAnsi="宋体"/>
          <w:bCs/>
          <w:sz w:val="24"/>
          <w:szCs w:val="24"/>
        </w:rPr>
        <w:outlineLvl w:val="0"/>
      </w:pPr>
      <w:r>
        <w:rPr>
          <w:rFonts w:ascii="宋体" w:hAnsi="宋体"/>
          <w:bCs/>
          <w:sz w:val="24"/>
          <w:szCs w:val="24"/>
        </w:rPr>
      </w:r>
      <w:r/>
    </w:p>
    <w:p>
      <w:pPr>
        <w:ind w:firstLine="480"/>
        <w:rPr>
          <w:rFonts w:ascii="宋体" w:hAnsi="宋体"/>
          <w:bCs/>
          <w:sz w:val="24"/>
          <w:szCs w:val="24"/>
        </w:rPr>
        <w:outlineLvl w:val="0"/>
      </w:pPr>
      <w:r>
        <w:rPr>
          <w:rFonts w:ascii="宋体" w:hAnsi="宋体"/>
          <w:bCs/>
          <w:sz w:val="24"/>
          <w:szCs w:val="24"/>
        </w:rPr>
      </w:r>
      <w:r/>
    </w:p>
    <w:p>
      <w:pPr>
        <w:ind w:firstLine="480"/>
        <w:rPr>
          <w:rFonts w:ascii="宋体" w:hAnsi="宋体"/>
          <w:bCs/>
          <w:sz w:val="24"/>
          <w:szCs w:val="24"/>
        </w:rPr>
        <w:outlineLvl w:val="0"/>
      </w:pPr>
      <w:r>
        <w:rPr>
          <w:rFonts w:ascii="宋体" w:hAnsi="宋体"/>
          <w:bCs/>
          <w:sz w:val="24"/>
          <w:szCs w:val="24"/>
        </w:rPr>
      </w:r>
      <w:r/>
    </w:p>
    <w:p>
      <w:pPr>
        <w:ind w:firstLine="480"/>
        <w:rPr>
          <w:rFonts w:ascii="宋体" w:hAnsi="宋体"/>
          <w:bCs/>
          <w:sz w:val="24"/>
          <w:szCs w:val="24"/>
        </w:rPr>
        <w:outlineLvl w:val="0"/>
      </w:pPr>
      <w:r>
        <w:rPr>
          <w:rFonts w:ascii="宋体" w:hAnsi="宋体"/>
          <w:bCs/>
          <w:sz w:val="24"/>
          <w:szCs w:val="24"/>
        </w:rPr>
      </w:r>
      <w:r/>
    </w:p>
    <w:p>
      <w:pPr>
        <w:jc w:val="left"/>
        <w:widowControl/>
        <w:rPr>
          <w:rFonts w:ascii="宋体" w:hAnsi="宋体"/>
          <w:bCs/>
          <w:sz w:val="24"/>
          <w:szCs w:val="24"/>
        </w:rPr>
      </w:pPr>
      <w:r>
        <w:rPr>
          <w:rFonts w:ascii="宋体" w:hAnsi="宋体"/>
          <w:bCs/>
          <w:sz w:val="24"/>
          <w:szCs w:val="24"/>
        </w:rPr>
        <w:br w:type="page" w:clear="all"/>
      </w:r>
      <w:r/>
    </w:p>
    <w:p>
      <w:pPr>
        <w:rPr>
          <w:rFonts w:ascii="宋体" w:hAnsi="宋体"/>
          <w:bCs/>
          <w:sz w:val="28"/>
          <w:szCs w:val="28"/>
        </w:rPr>
        <w:outlineLvl w:val="0"/>
      </w:pPr>
      <w:r>
        <w:rPr>
          <w:rFonts w:hint="eastAsia" w:ascii="宋体" w:hAnsi="宋体"/>
          <w:bCs/>
          <w:sz w:val="24"/>
          <w:szCs w:val="24"/>
        </w:rPr>
        <w:t xml:space="preserve">（四）法定代表人授权委托书（格式）：</w:t>
      </w:r>
      <w:r/>
    </w:p>
    <w:p>
      <w:pPr>
        <w:rPr>
          <w:rFonts w:ascii="宋体" w:hAnsi="宋体"/>
          <w:bCs/>
          <w:sz w:val="28"/>
          <w:szCs w:val="28"/>
        </w:rPr>
        <w:outlineLvl w:val="0"/>
      </w:pPr>
      <w:r>
        <w:rPr>
          <w:rFonts w:ascii="宋体" w:hAnsi="宋体"/>
          <w:bCs/>
          <w:sz w:val="28"/>
          <w:szCs w:val="28"/>
        </w:rPr>
      </w:r>
      <w:r/>
    </w:p>
    <w:p>
      <w:pPr>
        <w:jc w:val="center"/>
        <w:rPr>
          <w:rFonts w:ascii="宋体" w:hAnsi="宋体"/>
          <w:bCs/>
          <w:sz w:val="28"/>
          <w:szCs w:val="28"/>
        </w:rPr>
        <w:outlineLvl w:val="0"/>
      </w:pPr>
      <w:r>
        <w:rPr>
          <w:rFonts w:hint="eastAsia" w:ascii="宋体" w:hAnsi="宋体"/>
          <w:bCs/>
          <w:sz w:val="28"/>
          <w:szCs w:val="28"/>
        </w:rPr>
        <w:t xml:space="preserve">法定代表人授权委托书</w:t>
      </w:r>
      <w:r/>
    </w:p>
    <w:p>
      <w:pPr>
        <w:jc w:val="center"/>
        <w:spacing w:line="360" w:lineRule="auto"/>
        <w:rPr>
          <w:rFonts w:ascii="宋体" w:hAnsi="宋体"/>
          <w:bCs/>
          <w:sz w:val="36"/>
        </w:rPr>
      </w:pPr>
      <w:r>
        <w:rPr>
          <w:rFonts w:ascii="宋体" w:hAnsi="宋体"/>
          <w:bCs/>
          <w:sz w:val="36"/>
        </w:rPr>
      </w:r>
      <w:r/>
    </w:p>
    <w:p>
      <w:pPr>
        <w:ind w:firstLine="3840"/>
        <w:jc w:val="left"/>
        <w:spacing w:line="480" w:lineRule="auto"/>
        <w:rPr>
          <w:rFonts w:ascii="宋体" w:hAnsi="宋体"/>
          <w:bCs/>
          <w:sz w:val="24"/>
          <w:szCs w:val="24"/>
        </w:rPr>
      </w:pPr>
      <w:r>
        <w:rPr>
          <w:rFonts w:hint="eastAsia" w:ascii="宋体" w:hAnsi="宋体"/>
          <w:bCs/>
          <w:sz w:val="24"/>
          <w:szCs w:val="24"/>
        </w:rPr>
        <w:t xml:space="preserve">采购项目编号：JSZC-320200-JGGC-K2025-0025</w:t>
      </w:r>
      <w:r/>
    </w:p>
    <w:p>
      <w:pPr>
        <w:ind w:firstLine="3840"/>
        <w:jc w:val="left"/>
        <w:spacing w:line="480" w:lineRule="auto"/>
        <w:rPr>
          <w:rFonts w:ascii="宋体" w:hAnsi="宋体"/>
          <w:bCs/>
          <w:sz w:val="24"/>
          <w:szCs w:val="24"/>
        </w:rPr>
      </w:pPr>
      <w:r>
        <w:rPr>
          <w:rFonts w:hint="eastAsia" w:ascii="宋体" w:hAnsi="宋体"/>
          <w:bCs/>
          <w:sz w:val="24"/>
          <w:szCs w:val="24"/>
        </w:rPr>
        <w:t xml:space="preserve">日期：</w:t>
      </w:r>
      <w:r/>
    </w:p>
    <w:p>
      <w:pPr>
        <w:spacing w:line="600" w:lineRule="exact"/>
        <w:rPr>
          <w:rFonts w:ascii="宋体" w:hAnsi="宋体"/>
          <w:bCs/>
          <w:sz w:val="24"/>
          <w:szCs w:val="24"/>
        </w:rPr>
      </w:pPr>
      <w:r>
        <w:rPr>
          <w:rFonts w:hint="eastAsia" w:ascii="宋体" w:hAnsi="宋体"/>
          <w:bCs/>
          <w:sz w:val="24"/>
          <w:szCs w:val="24"/>
        </w:rPr>
        <w:t xml:space="preserve">致</w:t>
      </w:r>
      <w:r>
        <w:rPr>
          <w:rFonts w:hint="eastAsia" w:ascii="宋体" w:hAnsi="宋体"/>
          <w:sz w:val="24"/>
          <w:szCs w:val="24"/>
        </w:rPr>
        <w:t xml:space="preserve">无锡市军队离退休干部服务中心</w:t>
      </w:r>
      <w:r>
        <w:rPr>
          <w:rFonts w:hint="eastAsia" w:ascii="宋体" w:hAnsi="宋体"/>
          <w:bCs/>
          <w:sz w:val="24"/>
          <w:szCs w:val="24"/>
        </w:rPr>
        <w:t xml:space="preserve">：</w:t>
      </w:r>
      <w:r/>
    </w:p>
    <w:p>
      <w:pPr>
        <w:ind w:firstLine="480"/>
        <w:spacing w:line="580" w:lineRule="exact"/>
        <w:rPr>
          <w:rFonts w:ascii="宋体" w:hAnsi="宋体"/>
          <w:bCs/>
          <w:sz w:val="24"/>
          <w:szCs w:val="24"/>
        </w:rPr>
      </w:pPr>
      <w:r>
        <w:rPr>
          <w:rFonts w:hint="eastAsia" w:ascii="宋体" w:hAnsi="宋体"/>
          <w:bCs/>
          <w:sz w:val="24"/>
          <w:szCs w:val="24"/>
          <w:u w:val="single"/>
        </w:rPr>
        <w:t xml:space="preserve">（投标供应商）</w:t>
      </w:r>
      <w:r>
        <w:rPr>
          <w:rFonts w:hint="eastAsia" w:ascii="宋体" w:hAnsi="宋体"/>
          <w:bCs/>
          <w:sz w:val="24"/>
          <w:szCs w:val="24"/>
        </w:rPr>
        <w:t xml:space="preserve">系中华人民共和国合法公司（单位），</w:t>
      </w:r>
      <w:r>
        <w:rPr>
          <w:rFonts w:hint="eastAsia" w:ascii="宋体" w:hAnsi="宋体" w:cs="宋体"/>
          <w:bCs/>
          <w:sz w:val="24"/>
          <w:szCs w:val="24"/>
        </w:rPr>
        <w:t xml:space="preserve">法定代表人：</w:t>
      </w:r>
      <w:r>
        <w:rPr>
          <w:rFonts w:hint="eastAsia" w:ascii="宋体" w:hAnsi="宋体" w:cs="宋体"/>
          <w:bCs/>
          <w:sz w:val="24"/>
          <w:szCs w:val="24"/>
          <w:u w:val="single"/>
        </w:rPr>
        <w:t xml:space="preserve">    （姓名）    </w:t>
      </w:r>
      <w:r>
        <w:rPr>
          <w:rFonts w:hint="eastAsia" w:ascii="宋体" w:hAnsi="宋体" w:cs="宋体"/>
          <w:bCs/>
          <w:sz w:val="24"/>
          <w:szCs w:val="24"/>
        </w:rPr>
        <w:t xml:space="preserve">，</w:t>
      </w:r>
      <w:r>
        <w:rPr>
          <w:rFonts w:hint="eastAsia" w:ascii="宋体" w:hAnsi="宋体"/>
          <w:bCs/>
          <w:sz w:val="24"/>
          <w:szCs w:val="24"/>
        </w:rPr>
        <w:t xml:space="preserve">特授权</w:t>
      </w:r>
      <w:r>
        <w:rPr>
          <w:rFonts w:hint="eastAsia" w:ascii="宋体" w:hAnsi="宋体" w:cs="宋体"/>
          <w:bCs/>
          <w:sz w:val="24"/>
          <w:szCs w:val="24"/>
          <w:u w:val="single"/>
        </w:rPr>
        <w:t xml:space="preserve">（被授权人姓名） </w:t>
      </w:r>
      <w:r>
        <w:rPr>
          <w:rFonts w:hint="eastAsia" w:ascii="宋体" w:hAnsi="宋体"/>
          <w:bCs/>
          <w:sz w:val="24"/>
          <w:szCs w:val="24"/>
        </w:rPr>
        <w:t xml:space="preserve">代表我公司（单位）全权办理针对</w:t>
      </w:r>
      <w:r>
        <w:rPr>
          <w:rFonts w:hint="eastAsia" w:ascii="宋体" w:hAnsi="宋体" w:cs="宋体"/>
          <w:bCs/>
          <w:sz w:val="24"/>
          <w:szCs w:val="24"/>
          <w:u w:val="single"/>
        </w:rPr>
        <w:t xml:space="preserve">（项目名称）</w:t>
      </w:r>
      <w:r>
        <w:rPr>
          <w:rFonts w:hint="eastAsia" w:ascii="宋体" w:hAnsi="宋体"/>
          <w:bCs/>
          <w:sz w:val="24"/>
          <w:szCs w:val="24"/>
        </w:rPr>
        <w:t xml:space="preserve">的投标、参与开标、评标、签约等具体工作，并签署全部有关的文件、协议及合同。</w:t>
      </w:r>
      <w:r/>
    </w:p>
    <w:p>
      <w:pPr>
        <w:ind w:firstLine="480"/>
        <w:spacing w:line="580" w:lineRule="exact"/>
        <w:rPr>
          <w:rFonts w:ascii="宋体" w:hAnsi="宋体"/>
          <w:bCs/>
          <w:sz w:val="24"/>
          <w:szCs w:val="24"/>
        </w:rPr>
      </w:pPr>
      <w:r>
        <w:rPr>
          <w:rFonts w:hint="eastAsia" w:ascii="宋体" w:hAnsi="宋体"/>
          <w:bCs/>
          <w:sz w:val="24"/>
          <w:szCs w:val="24"/>
        </w:rPr>
        <w:t xml:space="preserve">我公司（单位）对被授权代表的签名负全部责任。</w:t>
      </w:r>
      <w:r/>
    </w:p>
    <w:p>
      <w:pPr>
        <w:ind w:firstLine="480"/>
        <w:spacing w:line="580" w:lineRule="exact"/>
        <w:rPr>
          <w:rFonts w:ascii="宋体" w:hAnsi="宋体"/>
          <w:bCs/>
          <w:sz w:val="24"/>
          <w:szCs w:val="24"/>
        </w:rPr>
      </w:pPr>
      <w:r>
        <w:rPr>
          <w:rFonts w:hint="eastAsia" w:ascii="宋体" w:hAnsi="宋体"/>
          <w:bCs/>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sz w:val="24"/>
          <w:szCs w:val="24"/>
        </w:rPr>
      </w:pPr>
      <w:r>
        <w:rPr>
          <w:rFonts w:hint="eastAsia" w:ascii="宋体" w:hAnsi="宋体"/>
          <w:bCs/>
          <w:sz w:val="24"/>
          <w:szCs w:val="24"/>
        </w:rPr>
        <w:t xml:space="preserve">被授权代表情况：</w:t>
      </w:r>
      <w:r/>
    </w:p>
    <w:p>
      <w:pPr>
        <w:ind w:firstLine="525"/>
        <w:spacing w:line="580" w:lineRule="exact"/>
        <w:rPr>
          <w:rFonts w:ascii="宋体" w:hAnsi="宋体"/>
          <w:bCs/>
          <w:sz w:val="24"/>
          <w:szCs w:val="24"/>
          <w:u w:val="single"/>
        </w:rPr>
      </w:pPr>
      <w:r>
        <w:rPr>
          <w:rFonts w:hint="eastAsia" w:ascii="宋体" w:hAnsi="宋体"/>
          <w:bCs/>
          <w:sz w:val="24"/>
          <w:szCs w:val="24"/>
        </w:rPr>
        <w:t xml:space="preserve">姓名：性别：电话：</w:t>
      </w:r>
      <w:r/>
    </w:p>
    <w:p>
      <w:pPr>
        <w:ind w:firstLine="3240"/>
        <w:spacing w:line="580" w:lineRule="exact"/>
        <w:rPr>
          <w:rFonts w:ascii="宋体" w:hAnsi="宋体"/>
          <w:bCs/>
          <w:sz w:val="24"/>
          <w:szCs w:val="24"/>
        </w:rPr>
      </w:pPr>
      <w:r>
        <w:rPr>
          <w:rFonts w:ascii="宋体" w:hAnsi="宋体"/>
          <w:bCs/>
          <w:sz w:val="24"/>
          <w:szCs w:val="24"/>
        </w:rPr>
      </w:r>
      <w:r/>
    </w:p>
    <w:p>
      <w:pPr>
        <w:ind w:firstLine="3240"/>
        <w:spacing w:line="580" w:lineRule="exact"/>
        <w:rPr>
          <w:rFonts w:ascii="宋体" w:hAnsi="宋体"/>
          <w:bCs/>
          <w:sz w:val="24"/>
          <w:szCs w:val="24"/>
        </w:rPr>
      </w:pPr>
      <w:r>
        <w:rPr>
          <w:rFonts w:ascii="宋体" w:hAnsi="宋体"/>
          <w:bCs/>
          <w:sz w:val="24"/>
          <w:szCs w:val="24"/>
        </w:rPr>
      </w:r>
      <w:r/>
    </w:p>
    <w:p>
      <w:pPr>
        <w:ind w:firstLine="5880"/>
        <w:spacing w:line="580" w:lineRule="exact"/>
        <w:rPr>
          <w:rFonts w:ascii="宋体" w:hAnsi="宋体"/>
          <w:bCs/>
          <w:sz w:val="24"/>
          <w:szCs w:val="24"/>
        </w:rPr>
      </w:pPr>
      <w:r>
        <w:rPr>
          <w:rFonts w:hint="eastAsia" w:ascii="宋体" w:hAnsi="宋体"/>
          <w:bCs/>
          <w:sz w:val="24"/>
          <w:szCs w:val="24"/>
        </w:rPr>
        <w:t xml:space="preserve">单位名称（盖章）：</w:t>
      </w:r>
      <w:r/>
    </w:p>
    <w:p>
      <w:pPr>
        <w:ind w:firstLine="4920"/>
        <w:spacing w:line="580" w:lineRule="exact"/>
        <w:rPr>
          <w:rFonts w:ascii="宋体" w:hAnsi="宋体"/>
          <w:bCs/>
          <w:sz w:val="24"/>
          <w:szCs w:val="24"/>
        </w:rPr>
      </w:pPr>
      <w:r>
        <w:rPr>
          <w:rFonts w:hint="eastAsia" w:ascii="宋体" w:hAnsi="宋体"/>
          <w:bCs/>
          <w:sz w:val="24"/>
          <w:szCs w:val="24"/>
        </w:rPr>
        <w:t xml:space="preserve">法定代表人（签字或盖章）：</w:t>
      </w:r>
      <w:r/>
    </w:p>
    <w:p>
      <w:pPr>
        <w:ind w:firstLine="420"/>
        <w:spacing w:line="580" w:lineRule="exact"/>
        <w:rPr>
          <w:rFonts w:ascii="宋体" w:hAnsi="宋体"/>
          <w:bCs/>
          <w:sz w:val="24"/>
          <w:szCs w:val="24"/>
        </w:rPr>
      </w:pPr>
      <w:r>
        <w:rPr>
          <w:rFonts w:ascii="宋体" w:hAnsi="宋体"/>
          <w:bCs/>
          <w:sz w:val="24"/>
          <w:szCs w:val="24"/>
        </w:rPr>
      </w:r>
      <w:r/>
    </w:p>
    <w:p>
      <w:pPr>
        <w:ind w:firstLine="420"/>
        <w:spacing w:line="580" w:lineRule="exact"/>
        <w:rPr>
          <w:rFonts w:ascii="宋体" w:hAnsi="宋体"/>
          <w:bCs/>
          <w:sz w:val="24"/>
          <w:szCs w:val="24"/>
        </w:rPr>
      </w:pPr>
      <w:r>
        <w:rPr>
          <w:rFonts w:ascii="宋体" w:hAnsi="宋体"/>
          <w:bCs/>
          <w:sz w:val="24"/>
          <w:szCs w:val="24"/>
        </w:rPr>
      </w:r>
      <w:r/>
    </w:p>
    <w:p>
      <w:pPr>
        <w:ind w:firstLine="480"/>
        <w:rPr>
          <w:rFonts w:ascii="宋体" w:hAnsi="宋体"/>
          <w:bCs/>
          <w:sz w:val="24"/>
          <w:szCs w:val="24"/>
        </w:rPr>
        <w:outlineLvl w:val="0"/>
      </w:pPr>
      <w:r>
        <w:rPr>
          <w:rFonts w:ascii="宋体" w:hAnsi="宋体"/>
          <w:bCs/>
          <w:sz w:val="24"/>
          <w:szCs w:val="24"/>
        </w:rPr>
      </w:r>
      <w:r/>
    </w:p>
    <w:p>
      <w:pPr>
        <w:ind w:firstLine="480"/>
        <w:rPr>
          <w:rFonts w:ascii="宋体" w:hAnsi="宋体"/>
          <w:bCs/>
          <w:sz w:val="24"/>
          <w:szCs w:val="24"/>
        </w:rPr>
        <w:outlineLvl w:val="0"/>
      </w:pPr>
      <w:r>
        <w:rPr>
          <w:rFonts w:ascii="宋体" w:hAnsi="宋体"/>
          <w:bCs/>
          <w:sz w:val="24"/>
          <w:szCs w:val="24"/>
        </w:rPr>
      </w:r>
      <w:r/>
    </w:p>
    <w:p>
      <w:pPr>
        <w:ind w:firstLine="480"/>
        <w:rPr>
          <w:rFonts w:ascii="宋体" w:hAnsi="宋体"/>
          <w:bCs/>
          <w:sz w:val="24"/>
          <w:szCs w:val="24"/>
        </w:rPr>
        <w:outlineLvl w:val="0"/>
      </w:pPr>
      <w:r>
        <w:rPr>
          <w:rFonts w:ascii="宋体" w:hAnsi="宋体"/>
          <w:bCs/>
          <w:sz w:val="24"/>
          <w:szCs w:val="24"/>
        </w:rPr>
      </w:r>
      <w:r/>
    </w:p>
    <w:p>
      <w:pPr>
        <w:ind w:firstLine="480"/>
        <w:rPr>
          <w:rFonts w:ascii="宋体" w:hAnsi="宋体"/>
          <w:bCs/>
          <w:sz w:val="24"/>
          <w:szCs w:val="24"/>
        </w:rPr>
        <w:outlineLvl w:val="0"/>
      </w:pPr>
      <w:r>
        <w:rPr>
          <w:rFonts w:ascii="宋体" w:hAnsi="宋体"/>
          <w:bCs/>
          <w:sz w:val="24"/>
          <w:szCs w:val="24"/>
        </w:rPr>
      </w:r>
      <w:r/>
    </w:p>
    <w:p>
      <w:pPr>
        <w:ind w:firstLine="480"/>
        <w:rPr>
          <w:rFonts w:ascii="宋体" w:hAnsi="宋体"/>
          <w:bCs/>
          <w:sz w:val="24"/>
          <w:szCs w:val="24"/>
        </w:rPr>
        <w:outlineLvl w:val="0"/>
      </w:pPr>
      <w:r>
        <w:rPr>
          <w:rFonts w:ascii="宋体" w:hAnsi="宋体"/>
          <w:bCs/>
          <w:sz w:val="24"/>
          <w:szCs w:val="24"/>
        </w:rPr>
      </w:r>
      <w:r/>
    </w:p>
    <w:p>
      <w:pPr>
        <w:ind w:firstLine="480"/>
        <w:rPr>
          <w:rFonts w:ascii="宋体" w:hAnsi="宋体"/>
          <w:bCs/>
          <w:sz w:val="24"/>
          <w:szCs w:val="24"/>
        </w:rPr>
        <w:outlineLvl w:val="0"/>
      </w:pPr>
      <w:r>
        <w:rPr>
          <w:rFonts w:ascii="宋体" w:hAnsi="宋体"/>
          <w:bCs/>
          <w:sz w:val="24"/>
          <w:szCs w:val="24"/>
        </w:rPr>
      </w:r>
      <w:r/>
    </w:p>
    <w:p>
      <w:pPr>
        <w:ind w:firstLine="480"/>
        <w:rPr>
          <w:rFonts w:ascii="宋体" w:hAnsi="宋体"/>
          <w:bCs/>
          <w:sz w:val="24"/>
          <w:szCs w:val="24"/>
        </w:rPr>
        <w:outlineLvl w:val="0"/>
      </w:pPr>
      <w:r>
        <w:rPr>
          <w:rFonts w:ascii="宋体" w:hAnsi="宋体"/>
          <w:bCs/>
          <w:sz w:val="24"/>
          <w:szCs w:val="24"/>
        </w:rPr>
      </w:r>
      <w:r/>
    </w:p>
    <w:p>
      <w:pPr>
        <w:rPr>
          <w:rFonts w:ascii="宋体" w:hAnsi="宋体"/>
          <w:bCs/>
          <w:sz w:val="28"/>
          <w:szCs w:val="28"/>
          <w:highlight w:val="none"/>
        </w:rPr>
        <w:outlineLvl w:val="0"/>
      </w:pPr>
      <w:r>
        <w:rPr>
          <w:rFonts w:hint="eastAsia" w:ascii="宋体" w:hAnsi="宋体"/>
          <w:bCs/>
          <w:sz w:val="24"/>
          <w:szCs w:val="24"/>
          <w:highlight w:val="none"/>
        </w:rPr>
        <w:t xml:space="preserve">（五）承诺书（格式）：</w:t>
      </w:r>
      <w:r/>
    </w:p>
    <w:p>
      <w:pPr>
        <w:jc w:val="center"/>
        <w:rPr>
          <w:rFonts w:ascii="宋体" w:hAnsi="宋体"/>
          <w:bCs/>
          <w:sz w:val="28"/>
          <w:szCs w:val="28"/>
          <w:highlight w:val="none"/>
        </w:rPr>
      </w:pPr>
      <w:r>
        <w:rPr>
          <w:rFonts w:hint="eastAsia" w:ascii="宋体" w:hAnsi="宋体"/>
          <w:bCs/>
          <w:sz w:val="28"/>
          <w:szCs w:val="28"/>
          <w:highlight w:val="none"/>
        </w:rPr>
        <w:t xml:space="preserve">承诺书</w:t>
      </w:r>
      <w:r/>
    </w:p>
    <w:p>
      <w:pPr>
        <w:jc w:val="center"/>
        <w:rPr>
          <w:rFonts w:ascii="宋体" w:hAnsi="宋体"/>
          <w:bCs/>
          <w:sz w:val="28"/>
          <w:szCs w:val="28"/>
          <w:highlight w:val="none"/>
        </w:rPr>
      </w:pPr>
      <w:r>
        <w:rPr>
          <w:rFonts w:ascii="宋体" w:hAnsi="宋体"/>
          <w:bCs/>
          <w:sz w:val="28"/>
          <w:szCs w:val="28"/>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致：</w:t>
      </w:r>
      <w:r>
        <w:rPr>
          <w:rFonts w:hint="eastAsia" w:ascii="宋体" w:hAnsi="宋体" w:cs="宋体"/>
          <w:sz w:val="24"/>
          <w:szCs w:val="24"/>
          <w:highlight w:val="none"/>
          <w:u w:val="single"/>
        </w:rPr>
        <w:t xml:space="preserve">（采购人）</w:t>
      </w:r>
      <w:r/>
    </w:p>
    <w:p>
      <w:pPr>
        <w:ind w:firstLine="480"/>
        <w:spacing w:line="360" w:lineRule="auto"/>
        <w:rPr>
          <w:rFonts w:ascii="宋体" w:hAnsi="宋体" w:cs="宋体"/>
          <w:sz w:val="24"/>
          <w:szCs w:val="24"/>
        </w:rPr>
      </w:pPr>
      <w:r>
        <w:rPr>
          <w:rFonts w:hint="eastAsia" w:ascii="宋体" w:hAnsi="宋体" w:cs="宋体"/>
          <w:sz w:val="24"/>
          <w:szCs w:val="24"/>
        </w:rPr>
        <w:t xml:space="preserve">我公司自愿参加贵单位</w:t>
      </w:r>
      <w:r>
        <w:rPr>
          <w:rFonts w:hint="eastAsia" w:ascii="宋体" w:hAnsi="宋体" w:cs="宋体"/>
          <w:sz w:val="24"/>
          <w:szCs w:val="24"/>
          <w:u w:val="single"/>
        </w:rPr>
        <w:t xml:space="preserve">（项目名称）</w:t>
      </w:r>
      <w:r>
        <w:rPr>
          <w:rFonts w:hint="eastAsia" w:ascii="宋体" w:hAnsi="宋体" w:cs="宋体"/>
          <w:sz w:val="24"/>
          <w:szCs w:val="24"/>
        </w:rPr>
        <w:t xml:space="preserve">的报价，并接受对我公司的资格审查，我公司承诺：</w:t>
      </w:r>
      <w:r/>
    </w:p>
    <w:p>
      <w:pPr>
        <w:ind w:firstLine="480"/>
        <w:spacing w:line="360" w:lineRule="auto"/>
        <w:rPr>
          <w:rFonts w:ascii="宋体" w:hAnsi="宋体" w:cs="宋体"/>
          <w:sz w:val="24"/>
          <w:szCs w:val="24"/>
        </w:rPr>
      </w:pPr>
      <w:r>
        <w:rPr>
          <w:rFonts w:hint="eastAsia" w:ascii="宋体" w:hAnsi="宋体" w:cs="宋体"/>
          <w:sz w:val="24"/>
          <w:szCs w:val="24"/>
        </w:rPr>
        <w:t xml:space="preserve">1.本公司（单位）对本项目所提供的货物均为原厂全新合格品，提供的服务符合招标文件要求。</w:t>
      </w:r>
      <w:r/>
    </w:p>
    <w:p>
      <w:pPr>
        <w:ind w:firstLine="480"/>
        <w:spacing w:line="360" w:lineRule="auto"/>
        <w:rPr>
          <w:rFonts w:ascii="宋体" w:hAnsi="宋体" w:cs="宋体"/>
          <w:sz w:val="24"/>
          <w:szCs w:val="24"/>
        </w:rPr>
      </w:pPr>
      <w:r>
        <w:rPr>
          <w:rFonts w:hint="eastAsia" w:ascii="宋体" w:hAnsi="宋体" w:cs="宋体"/>
          <w:sz w:val="24"/>
          <w:szCs w:val="24"/>
        </w:rPr>
        <w:t xml:space="preserve">2.本项目中如有涉及到商品包装、快递包装要求的，本公司（单位）对于中标产品的包装将严格按《关于印发〈商品包装政府采购需求标准（试行）〉、〈快递包装政府采购需求标准（试行）〉的通知》（财办库〔2020〕123号）文件执行。</w:t>
      </w:r>
      <w:r/>
    </w:p>
    <w:p>
      <w:pPr>
        <w:ind w:firstLine="480"/>
        <w:spacing w:line="360" w:lineRule="auto"/>
        <w:rPr>
          <w:rFonts w:ascii="宋体" w:hAnsi="宋体" w:cs="宋体"/>
          <w:sz w:val="24"/>
          <w:szCs w:val="24"/>
        </w:rPr>
      </w:pPr>
      <w:r>
        <w:rPr>
          <w:rFonts w:hint="eastAsia" w:ascii="宋体" w:hAnsi="宋体" w:cs="宋体"/>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cs="宋体"/>
          <w:sz w:val="24"/>
          <w:szCs w:val="24"/>
        </w:rPr>
      </w:pPr>
      <w:r>
        <w:rPr>
          <w:rFonts w:hint="eastAsia" w:ascii="宋体" w:hAnsi="宋体" w:cs="宋体"/>
          <w:sz w:val="24"/>
          <w:szCs w:val="24"/>
        </w:rPr>
        <w:t xml:space="preserve">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sz w:val="24"/>
          <w:szCs w:val="24"/>
        </w:rPr>
      </w:pPr>
      <w:r>
        <w:rPr>
          <w:rFonts w:hint="eastAsia" w:ascii="宋体" w:hAnsi="宋体" w:cs="宋体"/>
          <w:sz w:val="24"/>
          <w:szCs w:val="24"/>
        </w:rPr>
        <w:t xml:space="preserve">4.根据</w:t>
      </w:r>
      <w:r>
        <w:rPr>
          <w:rFonts w:hint="eastAsia" w:ascii="宋体" w:hAnsi="宋体" w:cs="宋体"/>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ascii="宋体" w:hAnsi="宋体"/>
          <w:bCs/>
          <w:sz w:val="24"/>
          <w:szCs w:val="24"/>
        </w:rPr>
      </w:pPr>
      <w:r>
        <w:rPr>
          <w:rFonts w:hint="eastAsia" w:ascii="宋体" w:hAnsi="宋体" w:cs="宋体"/>
          <w:sz w:val="24"/>
          <w:szCs w:val="24"/>
        </w:rPr>
        <w:t xml:space="preserve">5.</w:t>
      </w:r>
      <w:r>
        <w:rPr>
          <w:rFonts w:hint="eastAsia" w:ascii="宋体" w:hAnsi="宋体"/>
          <w:bCs/>
          <w:sz w:val="24"/>
          <w:szCs w:val="24"/>
        </w:rPr>
        <w:t xml:space="preserve">我方愿为贵方组织实施采购项目编号为JSZC-320200-JGGC-K2025-0025的征集活动进行报价响应。并承诺：我方所提供的健康体检服务满足卫生部《健康体检管理暂行规定》、《中华人民共和国执业医师法》、《医疗机构管理条例》和《无锡市健康体检管理办法》等相关法规的规定。</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……（投标人如有其他承诺的可在此处添加）</w:t>
      </w:r>
      <w:r/>
    </w:p>
    <w:p>
      <w:pPr>
        <w:ind w:firstLine="480"/>
        <w:spacing w:line="360" w:lineRule="auto"/>
        <w:rPr>
          <w:rFonts w:ascii="宋体" w:hAnsi="宋体" w:cs="宋体"/>
          <w:sz w:val="24"/>
          <w:szCs w:val="24"/>
        </w:rPr>
      </w:pPr>
      <w:r>
        <w:rPr>
          <w:rFonts w:hint="eastAsia" w:ascii="宋体" w:hAnsi="宋体" w:cs="宋体"/>
          <w:sz w:val="24"/>
          <w:szCs w:val="24"/>
        </w:rPr>
        <w:t xml:space="preserve">如违背上述承诺，本公司（单位）将承担一切法律责任。</w:t>
      </w:r>
      <w:r/>
    </w:p>
    <w:p>
      <w:pPr>
        <w:ind w:firstLine="3840"/>
        <w:spacing w:line="360" w:lineRule="auto"/>
        <w:rPr>
          <w:rFonts w:ascii="宋体" w:hAnsi="宋体" w:cs="宋体"/>
          <w:bCs/>
          <w:sz w:val="24"/>
          <w:szCs w:val="24"/>
        </w:rPr>
      </w:pPr>
      <w:r>
        <w:rPr>
          <w:rFonts w:hint="eastAsia" w:ascii="宋体" w:hAnsi="宋体" w:cs="宋体"/>
          <w:bCs/>
          <w:sz w:val="24"/>
          <w:szCs w:val="24"/>
        </w:rPr>
        <w:t xml:space="preserve">供应商（盖章）：</w:t>
      </w:r>
      <w:r/>
    </w:p>
    <w:p>
      <w:pPr>
        <w:ind w:firstLine="3840"/>
        <w:spacing w:line="360" w:lineRule="auto"/>
        <w:rPr>
          <w:rFonts w:ascii="宋体" w:hAnsi="宋体" w:cs="宋体"/>
          <w:bCs/>
          <w:sz w:val="24"/>
          <w:szCs w:val="24"/>
        </w:rPr>
        <w:outlineLvl w:val="0"/>
      </w:pPr>
      <w:r>
        <w:rPr>
          <w:rFonts w:hint="eastAsia" w:ascii="宋体" w:hAnsi="宋体" w:cs="宋体"/>
          <w:bCs/>
          <w:sz w:val="24"/>
          <w:szCs w:val="24"/>
        </w:rPr>
        <w:t xml:space="preserve">法定代表人或法定代表人授权代表签字或盖章：</w:t>
      </w:r>
      <w:r/>
    </w:p>
    <w:p>
      <w:pPr>
        <w:rPr>
          <w:rFonts w:ascii="宋体" w:hAnsi="宋体"/>
          <w:bCs/>
          <w:sz w:val="24"/>
          <w:szCs w:val="24"/>
        </w:rPr>
        <w:outlineLvl w:val="0"/>
      </w:pPr>
      <w:r>
        <w:rPr>
          <w:rFonts w:ascii="宋体" w:hAnsi="宋体"/>
          <w:bCs/>
          <w:sz w:val="24"/>
          <w:szCs w:val="24"/>
        </w:rPr>
      </w:r>
      <w:r/>
    </w:p>
    <w:p>
      <w:pPr>
        <w:ind w:firstLine="480"/>
        <w:rPr>
          <w:rFonts w:ascii="宋体" w:hAnsi="宋体"/>
          <w:bCs/>
          <w:sz w:val="24"/>
          <w:szCs w:val="24"/>
        </w:rPr>
        <w:outlineLvl w:val="0"/>
      </w:pPr>
      <w:r>
        <w:rPr>
          <w:rFonts w:ascii="宋体" w:hAnsi="宋体"/>
          <w:bCs/>
          <w:sz w:val="24"/>
          <w:szCs w:val="24"/>
        </w:rPr>
      </w:r>
      <w:r/>
    </w:p>
    <w:p>
      <w:pPr>
        <w:jc w:val="left"/>
        <w:widowControl/>
        <w:rPr>
          <w:rFonts w:ascii="宋体" w:hAnsi="宋体"/>
          <w:bCs/>
          <w:sz w:val="24"/>
          <w:szCs w:val="24"/>
        </w:rPr>
      </w:pPr>
      <w:r>
        <w:rPr>
          <w:rFonts w:ascii="宋体" w:hAnsi="宋体"/>
          <w:bCs/>
          <w:sz w:val="24"/>
          <w:szCs w:val="24"/>
        </w:rPr>
        <w:br w:type="page" w:clear="all"/>
      </w:r>
      <w:r/>
    </w:p>
    <w:p>
      <w:pPr>
        <w:rPr>
          <w:rFonts w:ascii="宋体" w:hAnsi="宋体"/>
          <w:bCs/>
          <w:sz w:val="28"/>
          <w:szCs w:val="28"/>
        </w:rPr>
        <w:outlineLvl w:val="0"/>
      </w:pPr>
      <w:r>
        <w:rPr>
          <w:rFonts w:hint="eastAsia" w:ascii="宋体" w:hAnsi="宋体"/>
          <w:bCs/>
          <w:sz w:val="24"/>
          <w:szCs w:val="24"/>
        </w:rPr>
        <w:t xml:space="preserve">（六）报价一览表（格式）：</w:t>
      </w:r>
      <w:r/>
    </w:p>
    <w:p>
      <w:pPr>
        <w:rPr>
          <w:rFonts w:ascii="宋体" w:hAnsi="宋体"/>
          <w:bCs/>
          <w:sz w:val="28"/>
          <w:szCs w:val="28"/>
        </w:rPr>
        <w:outlineLvl w:val="0"/>
      </w:pPr>
      <w:r>
        <w:rPr>
          <w:rFonts w:ascii="宋体" w:hAnsi="宋体"/>
          <w:bCs/>
          <w:sz w:val="28"/>
          <w:szCs w:val="28"/>
        </w:rPr>
      </w:r>
      <w:r/>
    </w:p>
    <w:p>
      <w:pPr>
        <w:jc w:val="center"/>
        <w:rPr>
          <w:rFonts w:ascii="宋体" w:hAnsi="宋体"/>
          <w:bCs/>
          <w:sz w:val="28"/>
          <w:szCs w:val="28"/>
        </w:rPr>
        <w:outlineLvl w:val="0"/>
      </w:pPr>
      <w:r>
        <w:rPr>
          <w:rFonts w:hint="eastAsia" w:ascii="宋体" w:hAnsi="宋体"/>
          <w:bCs/>
          <w:sz w:val="28"/>
          <w:szCs w:val="28"/>
        </w:rPr>
        <w:t xml:space="preserve">报价一览表</w:t>
      </w:r>
      <w:r/>
    </w:p>
    <w:p>
      <w:pPr>
        <w:jc w:val="center"/>
        <w:rPr>
          <w:rFonts w:ascii="宋体" w:hAnsi="宋体"/>
          <w:bCs/>
          <w:sz w:val="28"/>
          <w:szCs w:val="28"/>
        </w:rPr>
        <w:outlineLvl w:val="0"/>
      </w:pPr>
      <w:r>
        <w:rPr>
          <w:rFonts w:ascii="宋体" w:hAnsi="宋体"/>
          <w:bCs/>
          <w:sz w:val="28"/>
          <w:szCs w:val="28"/>
        </w:rPr>
      </w:r>
      <w:r/>
    </w:p>
    <w:p>
      <w:pPr>
        <w:spacing w:line="360" w:lineRule="auto"/>
        <w:rPr>
          <w:rFonts w:hint="eastAsia" w:ascii="宋体" w:hAnsi="宋体"/>
          <w:bCs/>
          <w:sz w:val="24"/>
          <w:szCs w:val="24"/>
        </w:rPr>
      </w:pPr>
      <w:r>
        <w:rPr>
          <w:rFonts w:hint="eastAsia" w:ascii="宋体" w:hAnsi="宋体"/>
          <w:bCs/>
          <w:sz w:val="24"/>
          <w:szCs w:val="24"/>
        </w:rPr>
        <w:t xml:space="preserve">供应商名称（盖章）                    </w:t>
      </w:r>
      <w:r/>
    </w:p>
    <w:p>
      <w:pPr>
        <w:spacing w:line="360" w:lineRule="auto"/>
        <w:rPr>
          <w:rFonts w:hint="default" w:ascii="宋体" w:hAnsi="宋体"/>
          <w:bCs/>
          <w:sz w:val="24"/>
          <w:szCs w:val="24"/>
          <w:lang w:val="en-US" w:eastAsia="zh-CN"/>
        </w:rPr>
      </w:pPr>
      <w:r>
        <w:rPr>
          <w:rFonts w:hint="eastAsia" w:ascii="宋体" w:hAnsi="宋体"/>
          <w:bCs/>
          <w:sz w:val="24"/>
          <w:szCs w:val="24"/>
          <w:lang w:val="en-US" w:eastAsia="zh-CN"/>
        </w:rPr>
        <w:t xml:space="preserve">项目名称：无锡市军队离退休干部服务中心2026年、2027年军休干部体检项目</w:t>
      </w:r>
      <w:r/>
    </w:p>
    <w:p>
      <w:pPr>
        <w:spacing w:line="360" w:lineRule="auto"/>
        <w:rPr>
          <w:rFonts w:hint="eastAsia" w:ascii="宋体" w:hAnsi="宋体"/>
          <w:bCs/>
          <w:sz w:val="24"/>
          <w:szCs w:val="24"/>
        </w:rPr>
      </w:pPr>
      <w:r>
        <w:rPr>
          <w:rFonts w:hint="eastAsia" w:ascii="宋体" w:hAnsi="宋体"/>
          <w:bCs/>
          <w:sz w:val="24"/>
          <w:szCs w:val="24"/>
        </w:rPr>
        <w:t xml:space="preserve">采购项目编号：JSZC-320200-JGGC-K2025-0025</w:t>
      </w:r>
      <w:r/>
    </w:p>
    <w:p>
      <w:pPr>
        <w:spacing w:line="360" w:lineRule="auto"/>
        <w:rPr>
          <w:rFonts w:hint="default" w:ascii="宋体" w:hAnsi="宋体"/>
          <w:bCs/>
          <w:sz w:val="24"/>
          <w:szCs w:val="24"/>
          <w:lang w:val="en-US" w:eastAsia="zh-CN"/>
        </w:rPr>
      </w:pPr>
      <w:r>
        <w:rPr>
          <w:rFonts w:hint="eastAsia" w:ascii="宋体" w:hAnsi="宋体"/>
          <w:bCs/>
          <w:sz w:val="24"/>
          <w:szCs w:val="24"/>
          <w:lang w:val="en-US" w:eastAsia="zh-CN"/>
        </w:rPr>
        <w:t xml:space="preserve">采购包号：</w:t>
      </w:r>
      <w:r/>
    </w:p>
    <w:p>
      <w:pPr>
        <w:spacing w:before="5"/>
        <w:rPr>
          <w:rFonts w:ascii="宋体" w:hAnsi="宋体"/>
          <w:b/>
          <w:bCs/>
          <w:sz w:val="24"/>
          <w:szCs w:val="24"/>
        </w:rPr>
      </w:pPr>
      <w:r>
        <w:rPr>
          <w:rFonts w:ascii="宋体" w:hAnsi="宋体"/>
          <w:b/>
          <w:bCs/>
          <w:sz w:val="24"/>
          <w:szCs w:val="24"/>
        </w:rPr>
      </w:r>
      <w:r/>
    </w:p>
    <w:tbl>
      <w:tblPr>
        <w:tblStyle w:val="8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2591"/>
        <w:gridCol w:w="2104"/>
        <w:gridCol w:w="1216"/>
        <w:gridCol w:w="1889"/>
        <w:gridCol w:w="1433"/>
      </w:tblGrid>
      <w:tr>
        <w:trPr/>
        <w:tc>
          <w:tcPr>
            <w:tcW w:w="729" w:type="dxa"/>
            <w:vAlign w:val="center"/>
            <w:textDirection w:val="lrTb"/>
            <w:noWrap w:val="false"/>
          </w:tcPr>
          <w:p>
            <w:pPr>
              <w:pStyle w:val="776"/>
              <w:jc w:val="center"/>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序号</w:t>
            </w:r>
            <w:r/>
          </w:p>
        </w:tc>
        <w:tc>
          <w:tcPr>
            <w:tcW w:w="2591" w:type="dxa"/>
            <w:vAlign w:val="center"/>
            <w:textDirection w:val="lrTb"/>
            <w:noWrap w:val="false"/>
          </w:tcPr>
          <w:p>
            <w:pPr>
              <w:pStyle w:val="776"/>
              <w:jc w:val="center"/>
              <w:rPr>
                <w:rFonts w:hint="default"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报价项</w:t>
            </w:r>
            <w:r/>
          </w:p>
        </w:tc>
        <w:tc>
          <w:tcPr>
            <w:tcW w:w="2104" w:type="dxa"/>
            <w:vAlign w:val="center"/>
            <w:textDirection w:val="lrTb"/>
            <w:noWrap w:val="false"/>
          </w:tcPr>
          <w:p>
            <w:pPr>
              <w:pStyle w:val="776"/>
              <w:jc w:val="center"/>
              <w:rPr>
                <w:rFonts w:hint="default"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报价要求</w:t>
            </w:r>
            <w:r/>
          </w:p>
        </w:tc>
        <w:tc>
          <w:tcPr>
            <w:tcW w:w="1216" w:type="dxa"/>
            <w:vAlign w:val="center"/>
            <w:textDirection w:val="lrTb"/>
            <w:noWrap w:val="false"/>
          </w:tcPr>
          <w:p>
            <w:pPr>
              <w:pStyle w:val="776"/>
              <w:jc w:val="center"/>
              <w:rPr>
                <w:rFonts w:hint="default"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报价单位</w:t>
            </w:r>
            <w:r/>
          </w:p>
        </w:tc>
        <w:tc>
          <w:tcPr>
            <w:tcW w:w="1889" w:type="dxa"/>
            <w:vAlign w:val="center"/>
            <w:textDirection w:val="lrTb"/>
            <w:noWrap w:val="false"/>
          </w:tcPr>
          <w:p>
            <w:pPr>
              <w:pStyle w:val="776"/>
              <w:jc w:val="center"/>
              <w:rPr>
                <w:rFonts w:hint="default"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报价占比（%）</w:t>
            </w:r>
            <w:r/>
          </w:p>
        </w:tc>
        <w:tc>
          <w:tcPr>
            <w:tcW w:w="1433" w:type="dxa"/>
            <w:vAlign w:val="center"/>
            <w:textDirection w:val="lrTb"/>
            <w:noWrap w:val="false"/>
          </w:tcPr>
          <w:p>
            <w:pPr>
              <w:pStyle w:val="776"/>
              <w:jc w:val="center"/>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报价</w:t>
            </w:r>
            <w:r/>
          </w:p>
        </w:tc>
      </w:tr>
      <w:tr>
        <w:trPr/>
        <w:tc>
          <w:tcPr>
            <w:tcW w:w="729" w:type="dxa"/>
            <w:vAlign w:val="center"/>
            <w:textDirection w:val="lrTb"/>
            <w:noWrap w:val="false"/>
          </w:tcPr>
          <w:p>
            <w:pPr>
              <w:pStyle w:val="776"/>
              <w:jc w:val="center"/>
              <w:rPr>
                <w:rFonts w:hint="default"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w:t>
            </w:r>
            <w:r/>
          </w:p>
        </w:tc>
        <w:tc>
          <w:tcPr>
            <w:tcW w:w="2591" w:type="dxa"/>
            <w:vAlign w:val="center"/>
            <w:textDirection w:val="lrTb"/>
            <w:noWrap w:val="false"/>
          </w:tcPr>
          <w:p>
            <w:pPr>
              <w:pStyle w:val="776"/>
              <w:jc w:val="both"/>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无锡市军队离退休干部服务中心2026年、2027年军休干部体检项目</w:t>
            </w:r>
            <w:r/>
          </w:p>
        </w:tc>
        <w:tc>
          <w:tcPr>
            <w:tcW w:w="2104" w:type="dxa"/>
            <w:vAlign w:val="center"/>
            <w:textDirection w:val="lrTb"/>
            <w:noWrap w:val="false"/>
          </w:tcPr>
          <w:p>
            <w:pPr>
              <w:pStyle w:val="776"/>
              <w:jc w:val="both"/>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体检费用1000元/人为不可竞争费，无须调整价格！</w:t>
            </w:r>
            <w:r/>
          </w:p>
        </w:tc>
        <w:tc>
          <w:tcPr>
            <w:tcW w:w="1216" w:type="dxa"/>
            <w:vAlign w:val="center"/>
            <w:textDirection w:val="lrTb"/>
            <w:noWrap w:val="false"/>
          </w:tcPr>
          <w:p>
            <w:pPr>
              <w:pStyle w:val="776"/>
              <w:jc w:val="center"/>
              <w:rPr>
                <w:rFonts w:hint="default"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元/人</w:t>
            </w:r>
            <w:r/>
          </w:p>
        </w:tc>
        <w:tc>
          <w:tcPr>
            <w:tcW w:w="1889" w:type="dxa"/>
            <w:vAlign w:val="center"/>
            <w:textDirection w:val="lrTb"/>
            <w:noWrap w:val="false"/>
          </w:tcPr>
          <w:p>
            <w:pPr>
              <w:pStyle w:val="776"/>
              <w:jc w:val="center"/>
              <w:rPr>
                <w:rFonts w:hint="default"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100</w:t>
            </w:r>
            <w:r/>
          </w:p>
        </w:tc>
        <w:tc>
          <w:tcPr>
            <w:tcW w:w="1433" w:type="dxa"/>
            <w:vAlign w:val="center"/>
            <w:textDirection w:val="lrTb"/>
            <w:noWrap w:val="false"/>
          </w:tcPr>
          <w:p>
            <w:pPr>
              <w:pStyle w:val="776"/>
              <w:jc w:val="center"/>
              <w:rPr>
                <w:rFonts w:hint="default"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1000元/人</w:t>
            </w:r>
            <w:r/>
          </w:p>
        </w:tc>
      </w:tr>
    </w:tbl>
    <w:p>
      <w:pPr>
        <w:pStyle w:val="776"/>
      </w:pPr>
      <w:r/>
      <w:r/>
    </w:p>
    <w:p>
      <w:pPr>
        <w:spacing w:line="400" w:lineRule="exact"/>
        <w:rPr>
          <w:rFonts w:ascii="宋体" w:hAnsi="宋体"/>
          <w:bCs/>
          <w:sz w:val="32"/>
        </w:rPr>
      </w:pPr>
      <w:r>
        <w:rPr>
          <w:rFonts w:ascii="宋体" w:hAnsi="宋体"/>
          <w:bCs/>
          <w:sz w:val="32"/>
        </w:rPr>
      </w:r>
      <w:r/>
    </w:p>
    <w:p>
      <w:pPr>
        <w:pStyle w:val="1036"/>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r>
      <w:r/>
    </w:p>
    <w:p>
      <w:pPr>
        <w:pStyle w:val="1036"/>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注：体检费用1000元/人</w:t>
      </w:r>
      <w:r>
        <w:rPr>
          <w:rFonts w:hint="eastAsia" w:ascii="宋体" w:hAnsi="宋体" w:eastAsia="宋体" w:cs="Times New Roman"/>
          <w:b/>
          <w:bCs/>
          <w:sz w:val="24"/>
          <w:szCs w:val="24"/>
          <w:lang w:val="en-US" w:eastAsia="zh-CN" w:bidi="ar-SA"/>
        </w:rPr>
        <w:t xml:space="preserve">为不可竞争费，无须调整价格！</w:t>
      </w:r>
      <w:r/>
    </w:p>
    <w:p>
      <w:pPr>
        <w:pStyle w:val="1036"/>
        <w:ind w:firstLine="482"/>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如系统报价涉及优惠率的</w:t>
      </w:r>
      <w:r>
        <w:rPr>
          <w:rFonts w:hint="eastAsia" w:hAnsi="宋体" w:eastAsia="宋体" w:cs="Times New Roman"/>
          <w:b/>
          <w:bCs/>
          <w:sz w:val="24"/>
          <w:szCs w:val="24"/>
          <w:lang w:val="en-US" w:eastAsia="zh-CN" w:bidi="ar-SA"/>
        </w:rPr>
        <w:t xml:space="preserve">，</w:t>
      </w:r>
      <w:r>
        <w:rPr>
          <w:rFonts w:hint="eastAsia" w:ascii="宋体" w:hAnsi="宋体" w:eastAsia="宋体" w:cs="Times New Roman"/>
          <w:b/>
          <w:bCs/>
          <w:sz w:val="24"/>
          <w:szCs w:val="24"/>
          <w:lang w:val="en-US" w:eastAsia="zh-CN" w:bidi="ar-SA"/>
        </w:rPr>
        <w:t xml:space="preserve">各供应商优惠率均报0%即可。</w:t>
      </w:r>
      <w:r/>
    </w:p>
    <w:p>
      <w:pPr>
        <w:pStyle w:val="1036"/>
        <w:ind w:firstLine="482"/>
        <w:rPr>
          <w:rFonts w:hint="eastAsia"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如系统报价涉及报价的的</w:t>
      </w:r>
      <w:r>
        <w:rPr>
          <w:rFonts w:hint="eastAsia" w:hAnsi="宋体" w:eastAsia="宋体" w:cs="Times New Roman"/>
          <w:b/>
          <w:bCs/>
          <w:sz w:val="24"/>
          <w:szCs w:val="24"/>
          <w:lang w:val="en-US" w:eastAsia="zh-CN" w:bidi="ar-SA"/>
        </w:rPr>
        <w:t xml:space="preserve">，</w:t>
      </w:r>
      <w:r>
        <w:rPr>
          <w:rFonts w:hint="eastAsia" w:ascii="宋体" w:hAnsi="宋体" w:eastAsia="宋体" w:cs="Times New Roman"/>
          <w:b/>
          <w:bCs/>
          <w:sz w:val="24"/>
          <w:szCs w:val="24"/>
          <w:lang w:val="en-US" w:eastAsia="zh-CN" w:bidi="ar-SA"/>
        </w:rPr>
        <w:t xml:space="preserve">各供应商报价均报1000元/人</w:t>
      </w:r>
      <w:r>
        <w:rPr>
          <w:rFonts w:hint="eastAsia" w:hAnsi="宋体" w:eastAsia="宋体" w:cs="Times New Roman"/>
          <w:b/>
          <w:bCs/>
          <w:sz w:val="24"/>
          <w:szCs w:val="24"/>
          <w:lang w:val="en-US" w:eastAsia="zh-CN" w:bidi="ar-SA"/>
        </w:rPr>
        <w:t xml:space="preserve">即可。</w:t>
      </w:r>
      <w:r/>
    </w:p>
    <w:p>
      <w:pPr>
        <w:pStyle w:val="1036"/>
        <w:ind w:firstLine="482"/>
        <w:rPr>
          <w:rFonts w:hint="default" w:hAnsi="宋体" w:eastAsia="宋体" w:cs="Times New Roman"/>
          <w:b/>
          <w:bCs/>
          <w:sz w:val="24"/>
          <w:szCs w:val="24"/>
          <w:lang w:val="en-US" w:eastAsia="zh-CN" w:bidi="ar-SA"/>
        </w:rPr>
      </w:pPr>
      <w:r/>
      <w:bookmarkStart w:id="141" w:name="_GoBack"/>
      <w:r>
        <w:rPr>
          <w:rFonts w:hint="eastAsia" w:hAnsi="宋体" w:eastAsia="宋体" w:cs="Times New Roman"/>
          <w:b/>
          <w:bCs/>
          <w:sz w:val="24"/>
          <w:szCs w:val="24"/>
          <w:lang w:val="en-US" w:eastAsia="zh-CN" w:bidi="ar-SA"/>
        </w:rPr>
        <w:t xml:space="preserve">如调整报价，作无效投标文件处理。</w:t>
      </w:r>
      <w:bookmarkEnd w:id="141"/>
      <w:r/>
      <w:r/>
    </w:p>
    <w:p>
      <w:pPr>
        <w:pStyle w:val="1036"/>
        <w:rPr>
          <w:rFonts w:hint="default" w:hAnsi="宋体" w:eastAsia="宋体"/>
          <w:b/>
          <w:bCs/>
          <w:sz w:val="40"/>
          <w:szCs w:val="40"/>
          <w:lang w:val="en-US" w:eastAsia="zh-CN"/>
        </w:rPr>
      </w:pPr>
      <w:r>
        <w:rPr>
          <w:rFonts w:hint="default" w:hAnsi="宋体" w:eastAsia="宋体"/>
          <w:b/>
          <w:bCs/>
          <w:sz w:val="40"/>
          <w:szCs w:val="40"/>
          <w:lang w:val="en-US" w:eastAsia="zh-CN"/>
        </w:rPr>
      </w:r>
      <w:r/>
    </w:p>
    <w:p>
      <w:pPr>
        <w:ind w:left="720" w:hanging="720"/>
        <w:spacing w:line="400" w:lineRule="exact"/>
        <w:rPr>
          <w:rFonts w:ascii="宋体" w:hAnsi="宋体"/>
          <w:bCs/>
          <w:sz w:val="24"/>
          <w:szCs w:val="24"/>
        </w:rPr>
      </w:pPr>
      <w:r>
        <w:rPr>
          <w:rFonts w:ascii="宋体" w:hAnsi="宋体"/>
          <w:bCs/>
          <w:sz w:val="24"/>
          <w:szCs w:val="24"/>
        </w:rPr>
      </w:r>
      <w:r/>
    </w:p>
    <w:p>
      <w:pPr>
        <w:jc w:val="left"/>
        <w:widowControl/>
        <w:rPr>
          <w:rFonts w:ascii="宋体" w:hAnsi="宋体"/>
          <w:bCs/>
          <w:sz w:val="24"/>
          <w:szCs w:val="24"/>
        </w:rPr>
      </w:pPr>
      <w:r>
        <w:rPr>
          <w:rFonts w:ascii="宋体" w:hAnsi="宋体"/>
          <w:bCs/>
          <w:sz w:val="24"/>
          <w:szCs w:val="24"/>
        </w:rPr>
        <w:br w:type="page" w:clear="all"/>
      </w:r>
      <w:r/>
    </w:p>
    <w:p>
      <w:pPr>
        <w:rPr>
          <w:rFonts w:ascii="宋体" w:hAnsi="宋体"/>
          <w:bCs/>
          <w:sz w:val="24"/>
          <w:szCs w:val="24"/>
        </w:rPr>
        <w:outlineLvl w:val="0"/>
      </w:pPr>
      <w:r>
        <w:rPr>
          <w:rFonts w:hint="eastAsia" w:ascii="宋体" w:hAnsi="宋体"/>
          <w:bCs/>
          <w:sz w:val="24"/>
          <w:szCs w:val="24"/>
        </w:rPr>
        <w:t xml:space="preserve">（七）</w:t>
      </w:r>
      <w:r>
        <w:rPr>
          <w:rFonts w:hint="eastAsia" w:ascii="宋体" w:hAnsi="宋体"/>
          <w:bCs/>
          <w:sz w:val="24"/>
          <w:szCs w:val="24"/>
          <w:lang w:val="en-US" w:eastAsia="zh-CN"/>
        </w:rPr>
        <w:t xml:space="preserve">响应</w:t>
      </w:r>
      <w:r>
        <w:rPr>
          <w:rFonts w:hint="eastAsia" w:ascii="宋体" w:hAnsi="宋体"/>
          <w:bCs/>
          <w:sz w:val="24"/>
          <w:szCs w:val="24"/>
        </w:rPr>
        <w:t xml:space="preserve">偏离表（格式）：</w:t>
      </w:r>
      <w:r/>
    </w:p>
    <w:p>
      <w:pPr>
        <w:jc w:val="center"/>
        <w:rPr>
          <w:rFonts w:ascii="宋体" w:hAnsi="宋体"/>
          <w:bCs/>
          <w:sz w:val="28"/>
          <w:szCs w:val="28"/>
        </w:rPr>
      </w:pPr>
      <w:r>
        <w:rPr>
          <w:rFonts w:hint="eastAsia" w:ascii="宋体" w:hAnsi="宋体"/>
          <w:bCs/>
          <w:sz w:val="28"/>
          <w:szCs w:val="28"/>
          <w:lang w:val="en-US" w:eastAsia="zh-CN"/>
        </w:rPr>
        <w:t xml:space="preserve">响应</w:t>
      </w:r>
      <w:r>
        <w:rPr>
          <w:rFonts w:hint="eastAsia" w:ascii="宋体" w:hAnsi="宋体"/>
          <w:bCs/>
          <w:sz w:val="28"/>
          <w:szCs w:val="28"/>
        </w:rPr>
        <w:t xml:space="preserve">偏离表</w:t>
      </w:r>
      <w:r/>
    </w:p>
    <w:p>
      <w:pPr>
        <w:jc w:val="center"/>
        <w:spacing w:line="400" w:lineRule="exact"/>
        <w:rPr>
          <w:rFonts w:ascii="宋体" w:hAnsi="宋体"/>
          <w:bCs/>
          <w:sz w:val="28"/>
          <w:szCs w:val="28"/>
        </w:rPr>
        <w:outlineLvl w:val="0"/>
      </w:pPr>
      <w:r>
        <w:rPr>
          <w:rFonts w:ascii="宋体" w:hAnsi="宋体"/>
          <w:bCs/>
          <w:sz w:val="28"/>
          <w:szCs w:val="28"/>
        </w:rPr>
      </w:r>
      <w:r/>
    </w:p>
    <w:p>
      <w:pPr>
        <w:jc w:val="center"/>
        <w:spacing w:line="400" w:lineRule="exact"/>
        <w:rPr>
          <w:rFonts w:ascii="宋体" w:hAnsi="宋体"/>
          <w:bCs/>
          <w:sz w:val="28"/>
          <w:szCs w:val="28"/>
        </w:rPr>
        <w:outlineLvl w:val="0"/>
      </w:pPr>
      <w:r>
        <w:rPr>
          <w:rFonts w:ascii="宋体" w:hAnsi="宋体"/>
          <w:bCs/>
          <w:sz w:val="28"/>
          <w:szCs w:val="28"/>
        </w:rPr>
      </w:r>
      <w:r/>
    </w:p>
    <w:p>
      <w:pPr>
        <w:spacing w:line="400" w:lineRule="exact"/>
        <w:rPr>
          <w:rFonts w:ascii="宋体" w:hAnsi="宋体"/>
          <w:bCs/>
          <w:sz w:val="24"/>
          <w:szCs w:val="24"/>
        </w:rPr>
      </w:pPr>
      <w:r>
        <w:rPr>
          <w:rFonts w:hint="eastAsia" w:ascii="宋体" w:hAnsi="宋体"/>
          <w:bCs/>
          <w:sz w:val="24"/>
          <w:szCs w:val="24"/>
        </w:rPr>
        <w:t xml:space="preserve">供应商名称（盖章）</w:t>
      </w:r>
      <w:r>
        <w:rPr>
          <w:rFonts w:hint="eastAsia" w:ascii="宋体" w:hAnsi="宋体"/>
          <w:bCs/>
          <w:sz w:val="24"/>
          <w:szCs w:val="24"/>
          <w:lang w:val="en-US" w:eastAsia="zh-CN"/>
        </w:rPr>
        <w:t xml:space="preserve">                      </w:t>
      </w:r>
      <w:r>
        <w:rPr>
          <w:rFonts w:hint="eastAsia" w:ascii="宋体" w:hAnsi="宋体"/>
          <w:bCs/>
          <w:sz w:val="24"/>
          <w:szCs w:val="24"/>
        </w:rPr>
        <w:t xml:space="preserve">采购项目编号：JSZC-320200-JGGC-K2025-0025</w:t>
      </w:r>
      <w:r/>
    </w:p>
    <w:p>
      <w:pPr>
        <w:spacing w:line="400" w:lineRule="exact"/>
        <w:rPr>
          <w:rFonts w:ascii="宋体" w:hAnsi="宋体"/>
          <w:bCs/>
          <w:sz w:val="24"/>
          <w:szCs w:val="24"/>
        </w:rPr>
      </w:pPr>
      <w:r>
        <w:rPr>
          <w:rFonts w:ascii="宋体" w:hAnsi="宋体"/>
          <w:bCs/>
          <w:sz w:val="24"/>
          <w:szCs w:val="24"/>
        </w:rPr>
      </w:r>
      <w:r/>
    </w:p>
    <w:tbl>
      <w:tblPr>
        <w:tblStyle w:val="775"/>
        <w:tblW w:w="9938"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63"/>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hAnsi="宋体"/>
                <w:b/>
                <w:bCs/>
                <w:sz w:val="24"/>
                <w:szCs w:val="24"/>
              </w:rPr>
            </w:pPr>
            <w:r>
              <w:rPr>
                <w:rFonts w:hint="eastAsia" w:ascii="宋体" w:hAnsi="宋体"/>
                <w:b/>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宋体" w:hAnsi="宋体"/>
                <w:b/>
                <w:bCs/>
                <w:sz w:val="24"/>
                <w:szCs w:val="24"/>
              </w:rPr>
            </w:pPr>
            <w:r>
              <w:rPr>
                <w:rFonts w:hint="eastAsia" w:ascii="宋体" w:hAnsi="宋体"/>
                <w:b/>
                <w:bCs/>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宋体" w:hAnsi="宋体"/>
                <w:b/>
                <w:bCs/>
                <w:sz w:val="24"/>
                <w:szCs w:val="24"/>
              </w:rPr>
            </w:pPr>
            <w:r>
              <w:rPr>
                <w:rFonts w:hint="eastAsia" w:ascii="宋体" w:hAnsi="宋体"/>
                <w:b/>
                <w:bCs/>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tcPr>
          <w:p>
            <w:pPr>
              <w:jc w:val="center"/>
              <w:rPr>
                <w:rFonts w:ascii="宋体" w:hAnsi="宋体"/>
                <w:b/>
                <w:bCs/>
                <w:sz w:val="24"/>
                <w:szCs w:val="24"/>
              </w:rPr>
            </w:pPr>
            <w:r>
              <w:rPr>
                <w:rFonts w:hint="eastAsia" w:ascii="宋体" w:hAnsi="宋体"/>
                <w:b/>
                <w:bCs/>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tcPr>
          <w:p>
            <w:pPr>
              <w:jc w:val="center"/>
              <w:rPr>
                <w:rFonts w:ascii="宋体" w:hAnsi="宋体"/>
                <w:bCs/>
              </w:rPr>
            </w:pPr>
            <w:r>
              <w:rPr>
                <w:rFonts w:ascii="宋体" w:hAnsi="宋体"/>
                <w:bCs/>
              </w:rPr>
            </w:r>
            <w:r/>
          </w:p>
        </w:tc>
      </w:tr>
    </w:tbl>
    <w:p>
      <w:pPr>
        <w:rPr>
          <w:rFonts w:ascii="宋体" w:hAnsi="宋体"/>
          <w:b/>
          <w:sz w:val="24"/>
          <w:szCs w:val="24"/>
        </w:rPr>
      </w:pPr>
      <w:r>
        <w:rPr>
          <w:rFonts w:ascii="宋体" w:hAnsi="宋体"/>
          <w:b/>
          <w:sz w:val="24"/>
          <w:szCs w:val="24"/>
        </w:rPr>
      </w:r>
      <w:r/>
    </w:p>
    <w:p>
      <w:pPr>
        <w:rPr>
          <w:rFonts w:ascii="宋体" w:hAnsi="宋体"/>
          <w:b/>
          <w:bCs/>
          <w:sz w:val="24"/>
          <w:szCs w:val="24"/>
        </w:rPr>
      </w:pPr>
      <w:r>
        <w:rPr>
          <w:rFonts w:hint="eastAsia" w:ascii="宋体" w:hAnsi="宋体"/>
          <w:b/>
          <w:bCs/>
          <w:sz w:val="24"/>
          <w:szCs w:val="24"/>
        </w:rPr>
        <w:t xml:space="preserve">法定代表人或法定代表人授权代表签字或盖章：</w:t>
      </w:r>
      <w:r/>
    </w:p>
    <w:p>
      <w:pPr>
        <w:rPr>
          <w:rFonts w:ascii="宋体" w:hAnsi="宋体"/>
          <w:bCs/>
          <w:sz w:val="30"/>
        </w:rPr>
      </w:pPr>
      <w:r>
        <w:rPr>
          <w:rFonts w:ascii="宋体" w:hAnsi="宋体"/>
          <w:bCs/>
          <w:sz w:val="30"/>
        </w:rPr>
      </w:r>
      <w:r/>
    </w:p>
    <w:p>
      <w:pPr>
        <w:ind w:firstLine="480"/>
        <w:spacing w:line="360" w:lineRule="auto"/>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80"/>
        <w:spacing w:line="360" w:lineRule="auto"/>
        <w:rPr>
          <w:rFonts w:ascii="宋体" w:hAnsi="宋体"/>
          <w:bCs/>
          <w:sz w:val="24"/>
          <w:szCs w:val="24"/>
        </w:rPr>
        <w:outlineLvl w:val="0"/>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）如无任何服务偏离，请于本表 “偏离说明”中注明“无偏离”；</w:t>
      </w:r>
      <w:r/>
    </w:p>
    <w:p>
      <w:pPr>
        <w:ind w:firstLine="480"/>
        <w:spacing w:line="360" w:lineRule="auto"/>
        <w:rPr>
          <w:rFonts w:ascii="宋体" w:hAnsi="宋体"/>
          <w:bCs/>
          <w:sz w:val="24"/>
          <w:szCs w:val="24"/>
        </w:rPr>
        <w:outlineLvl w:val="0"/>
      </w:pPr>
      <w:r>
        <w:rPr>
          <w:rFonts w:hint="eastAsia" w:ascii="宋体" w:hAnsi="宋体"/>
          <w:bCs/>
          <w:sz w:val="24"/>
          <w:szCs w:val="24"/>
        </w:rPr>
        <w:t xml:space="preserve">（3）如有服务偏离项，请于本表中列明偏离内容，如需要可自行延长，其余无偏离内容不须赘述。</w:t>
      </w:r>
      <w:r/>
    </w:p>
    <w:p>
      <w:pPr>
        <w:rPr>
          <w:rFonts w:ascii="宋体" w:hAnsi="宋体"/>
          <w:bCs/>
          <w:sz w:val="30"/>
        </w:rPr>
      </w:pPr>
      <w:r>
        <w:rPr>
          <w:rFonts w:ascii="宋体" w:hAnsi="宋体"/>
          <w:bCs/>
          <w:sz w:val="30"/>
        </w:rPr>
      </w:r>
      <w:r/>
    </w:p>
    <w:p>
      <w:pPr>
        <w:ind w:firstLine="480"/>
        <w:rPr>
          <w:rFonts w:ascii="宋体" w:hAnsi="宋体"/>
          <w:bCs/>
          <w:sz w:val="24"/>
          <w:szCs w:val="24"/>
        </w:rPr>
        <w:outlineLvl w:val="0"/>
      </w:pPr>
      <w:r>
        <w:rPr>
          <w:rFonts w:ascii="宋体" w:hAnsi="宋体"/>
          <w:bCs/>
          <w:sz w:val="24"/>
          <w:szCs w:val="24"/>
        </w:rPr>
      </w:r>
      <w:r/>
    </w:p>
    <w:p>
      <w:pPr>
        <w:ind w:firstLine="480"/>
        <w:rPr>
          <w:rFonts w:ascii="宋体" w:hAnsi="宋体"/>
          <w:bCs/>
          <w:sz w:val="24"/>
          <w:szCs w:val="24"/>
        </w:rPr>
        <w:outlineLvl w:val="0"/>
      </w:pPr>
      <w:r>
        <w:rPr>
          <w:rFonts w:ascii="宋体" w:hAnsi="宋体"/>
          <w:bCs/>
          <w:sz w:val="24"/>
          <w:szCs w:val="24"/>
        </w:rPr>
      </w:r>
      <w:r/>
    </w:p>
    <w:p>
      <w:pPr>
        <w:ind w:firstLine="480"/>
        <w:rPr>
          <w:rFonts w:ascii="宋体" w:hAnsi="宋体"/>
          <w:bCs/>
          <w:sz w:val="24"/>
          <w:szCs w:val="24"/>
        </w:rPr>
        <w:outlineLvl w:val="0"/>
      </w:pPr>
      <w:r>
        <w:rPr>
          <w:rFonts w:ascii="宋体" w:hAnsi="宋体"/>
          <w:bCs/>
          <w:sz w:val="24"/>
          <w:szCs w:val="24"/>
        </w:rPr>
      </w:r>
      <w:r/>
    </w:p>
    <w:p>
      <w:pPr>
        <w:ind w:firstLine="480"/>
        <w:rPr>
          <w:rFonts w:ascii="宋体" w:hAnsi="宋体"/>
          <w:bCs/>
          <w:sz w:val="24"/>
          <w:szCs w:val="24"/>
        </w:rPr>
        <w:outlineLvl w:val="0"/>
      </w:pPr>
      <w:r>
        <w:rPr>
          <w:rFonts w:ascii="宋体" w:hAnsi="宋体"/>
          <w:bCs/>
          <w:sz w:val="24"/>
          <w:szCs w:val="24"/>
        </w:rPr>
      </w:r>
      <w:r/>
    </w:p>
    <w:p>
      <w:pPr>
        <w:ind w:firstLine="480"/>
        <w:rPr>
          <w:rFonts w:ascii="宋体" w:hAnsi="宋体"/>
          <w:bCs/>
          <w:sz w:val="24"/>
          <w:szCs w:val="24"/>
        </w:rPr>
        <w:outlineLvl w:val="0"/>
      </w:pPr>
      <w:r>
        <w:rPr>
          <w:rFonts w:ascii="宋体" w:hAnsi="宋体"/>
          <w:bCs/>
          <w:sz w:val="24"/>
          <w:szCs w:val="24"/>
        </w:rPr>
      </w:r>
      <w:r/>
    </w:p>
    <w:p>
      <w:pPr>
        <w:ind w:firstLine="480"/>
        <w:rPr>
          <w:rFonts w:ascii="宋体" w:hAnsi="宋体"/>
          <w:bCs/>
          <w:sz w:val="24"/>
          <w:szCs w:val="24"/>
        </w:rPr>
        <w:outlineLvl w:val="0"/>
      </w:pPr>
      <w:r>
        <w:rPr>
          <w:rFonts w:ascii="宋体" w:hAnsi="宋体"/>
          <w:bCs/>
          <w:sz w:val="24"/>
          <w:szCs w:val="24"/>
        </w:rPr>
      </w:r>
      <w:r/>
    </w:p>
    <w:p>
      <w:pPr>
        <w:ind w:firstLine="480"/>
        <w:rPr>
          <w:rFonts w:ascii="宋体" w:hAnsi="宋体"/>
          <w:bCs/>
          <w:sz w:val="24"/>
          <w:szCs w:val="24"/>
        </w:rPr>
        <w:outlineLvl w:val="0"/>
      </w:pPr>
      <w:r>
        <w:rPr>
          <w:rFonts w:ascii="宋体" w:hAnsi="宋体"/>
          <w:bCs/>
          <w:sz w:val="24"/>
          <w:szCs w:val="24"/>
        </w:rPr>
      </w:r>
      <w:r/>
    </w:p>
    <w:p>
      <w:pPr>
        <w:ind w:firstLine="480"/>
        <w:rPr>
          <w:rFonts w:ascii="宋体" w:hAnsi="宋体"/>
          <w:bCs/>
          <w:sz w:val="24"/>
          <w:szCs w:val="24"/>
        </w:rPr>
        <w:outlineLvl w:val="0"/>
      </w:pPr>
      <w:r>
        <w:rPr>
          <w:rFonts w:ascii="宋体" w:hAnsi="宋体"/>
          <w:bCs/>
          <w:sz w:val="24"/>
          <w:szCs w:val="24"/>
        </w:rPr>
      </w:r>
      <w:r/>
    </w:p>
    <w:p>
      <w:pPr>
        <w:jc w:val="left"/>
        <w:widowControl/>
        <w:rPr>
          <w:rFonts w:ascii="宋体" w:hAnsi="宋体"/>
          <w:bCs/>
          <w:sz w:val="24"/>
          <w:szCs w:val="24"/>
        </w:rPr>
      </w:pPr>
      <w:r>
        <w:rPr>
          <w:rFonts w:ascii="宋体" w:hAnsi="宋体"/>
          <w:bCs/>
          <w:sz w:val="24"/>
          <w:szCs w:val="24"/>
        </w:rPr>
        <w:br w:type="page" w:clear="all"/>
      </w:r>
      <w:r/>
    </w:p>
    <w:p>
      <w:pPr>
        <w:rPr>
          <w:rFonts w:ascii="宋体" w:hAnsi="宋体"/>
          <w:bCs/>
          <w:sz w:val="24"/>
          <w:szCs w:val="24"/>
        </w:rPr>
      </w:pPr>
      <w:r>
        <w:rPr>
          <w:rFonts w:hint="eastAsia" w:ascii="宋体" w:hAnsi="宋体"/>
          <w:bCs/>
          <w:sz w:val="24"/>
          <w:szCs w:val="24"/>
        </w:rPr>
        <w:t xml:space="preserve">（八）申请单位情况表（格式）</w:t>
      </w:r>
      <w:r/>
    </w:p>
    <w:p>
      <w:pPr>
        <w:tabs>
          <w:tab w:val="left" w:pos="2520" w:leader="none"/>
        </w:tabs>
        <w:rPr>
          <w:rFonts w:ascii="宋体" w:hAnsi="宋体"/>
          <w:szCs w:val="21"/>
        </w:rPr>
        <w:outlineLvl w:val="0"/>
      </w:pPr>
      <w:r>
        <w:rPr>
          <w:rFonts w:ascii="宋体" w:hAnsi="宋体"/>
          <w:szCs w:val="21"/>
        </w:rPr>
        <w:tab/>
      </w:r>
      <w:r/>
    </w:p>
    <w:p>
      <w:pPr>
        <w:jc w:val="center"/>
        <w:spacing w:line="400" w:lineRule="exact"/>
        <w:rPr>
          <w:rFonts w:ascii="宋体" w:hAnsi="宋体"/>
          <w:bCs/>
          <w:sz w:val="28"/>
          <w:szCs w:val="28"/>
        </w:rPr>
      </w:pPr>
      <w:r>
        <w:rPr>
          <w:rFonts w:ascii="宋体" w:hAnsi="宋体"/>
          <w:bCs/>
          <w:sz w:val="28"/>
          <w:szCs w:val="28"/>
        </w:rPr>
      </w:r>
      <w:r/>
    </w:p>
    <w:p>
      <w:pPr>
        <w:jc w:val="center"/>
        <w:spacing w:line="400" w:lineRule="exact"/>
        <w:rPr>
          <w:rFonts w:ascii="宋体" w:hAnsi="宋体"/>
          <w:bCs/>
          <w:sz w:val="28"/>
          <w:szCs w:val="28"/>
        </w:rPr>
      </w:pPr>
      <w:r>
        <w:rPr>
          <w:rFonts w:hint="eastAsia" w:ascii="宋体" w:hAnsi="宋体"/>
          <w:bCs/>
          <w:sz w:val="28"/>
          <w:szCs w:val="28"/>
        </w:rPr>
        <w:t xml:space="preserve">申请单位情况表</w:t>
      </w:r>
      <w:r/>
    </w:p>
    <w:p>
      <w:pPr>
        <w:jc w:val="center"/>
        <w:spacing w:line="400" w:lineRule="exact"/>
        <w:rPr>
          <w:rFonts w:ascii="宋体" w:hAnsi="宋体"/>
          <w:bCs/>
          <w:sz w:val="24"/>
          <w:szCs w:val="24"/>
        </w:rPr>
      </w:pPr>
      <w:r>
        <w:rPr>
          <w:rFonts w:ascii="宋体" w:hAnsi="宋体"/>
          <w:bCs/>
          <w:sz w:val="24"/>
          <w:szCs w:val="24"/>
        </w:rPr>
      </w:r>
      <w:r/>
    </w:p>
    <w:p>
      <w:pPr>
        <w:spacing w:line="400" w:lineRule="exact"/>
        <w:rPr>
          <w:rFonts w:ascii="宋体" w:hAnsi="宋体"/>
          <w:bCs/>
          <w:szCs w:val="21"/>
        </w:rPr>
      </w:pPr>
      <w:r>
        <w:rPr>
          <w:rFonts w:hint="eastAsia" w:ascii="宋体" w:hAnsi="宋体"/>
          <w:bCs/>
          <w:sz w:val="24"/>
          <w:szCs w:val="24"/>
        </w:rPr>
        <w:t xml:space="preserve">供应商名称（盖章）                     采购项目编号：JSZC-320200-JGGC-K2025-0025</w:t>
      </w:r>
      <w:r/>
    </w:p>
    <w:tbl>
      <w:tblPr>
        <w:tblStyle w:val="775"/>
        <w:tblW w:w="9923"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15"/>
        <w:gridCol w:w="1687"/>
        <w:gridCol w:w="1778"/>
        <w:gridCol w:w="4043"/>
      </w:tblGrid>
      <w:tr>
        <w:trPr>
          <w:cantSplit/>
          <w:trHeight w:val="671"/>
        </w:trPr>
        <w:tc>
          <w:tcPr>
            <w:tcW w:w="2415" w:type="dxa"/>
            <w:vAlign w:val="center"/>
            <w:textDirection w:val="lrTb"/>
            <w:noWrap/>
          </w:tcPr>
          <w:p>
            <w:pPr>
              <w:pStyle w:val="778"/>
              <w:ind w:firstLine="0"/>
              <w:spacing w:line="360" w:lineRule="auto"/>
              <w:rPr>
                <w:rFonts w:ascii="宋体" w:hAnsi="宋体"/>
                <w:szCs w:val="21"/>
              </w:rPr>
            </w:pPr>
            <w:r>
              <w:rPr>
                <w:rFonts w:ascii="宋体" w:hAnsi="宋体"/>
                <w:szCs w:val="21"/>
              </w:rPr>
              <w:t xml:space="preserve">法定代表人</w:t>
            </w:r>
            <w:r/>
          </w:p>
        </w:tc>
        <w:tc>
          <w:tcPr>
            <w:tcW w:w="1687" w:type="dxa"/>
            <w:vAlign w:val="center"/>
            <w:textDirection w:val="lrTb"/>
            <w:noWrap/>
          </w:tcPr>
          <w:p>
            <w:pPr>
              <w:pStyle w:val="778"/>
              <w:ind w:firstLine="0"/>
              <w:spacing w:line="360" w:lineRule="auto"/>
              <w:rPr>
                <w:rFonts w:ascii="宋体" w:hAnsi="宋体"/>
                <w:szCs w:val="21"/>
              </w:rPr>
            </w:pPr>
            <w:r>
              <w:rPr>
                <w:rFonts w:ascii="宋体" w:hAnsi="宋体"/>
                <w:szCs w:val="21"/>
              </w:rPr>
            </w:r>
            <w:r/>
          </w:p>
        </w:tc>
        <w:tc>
          <w:tcPr>
            <w:tcW w:w="1778" w:type="dxa"/>
            <w:vAlign w:val="center"/>
            <w:textDirection w:val="lrTb"/>
            <w:noWrap/>
          </w:tcPr>
          <w:p>
            <w:pPr>
              <w:pStyle w:val="778"/>
              <w:ind w:firstLine="0"/>
              <w:spacing w:line="360" w:lineRule="auto"/>
              <w:rPr>
                <w:rFonts w:ascii="宋体" w:hAnsi="宋体"/>
                <w:szCs w:val="21"/>
              </w:rPr>
            </w:pPr>
            <w:r>
              <w:rPr>
                <w:rFonts w:ascii="宋体" w:hAnsi="宋体"/>
                <w:szCs w:val="21"/>
              </w:rPr>
              <w:t xml:space="preserve">成立日期</w:t>
            </w:r>
            <w:r/>
          </w:p>
        </w:tc>
        <w:tc>
          <w:tcPr>
            <w:tcW w:w="4043" w:type="dxa"/>
            <w:vAlign w:val="center"/>
            <w:textDirection w:val="lrTb"/>
            <w:noWrap/>
          </w:tcPr>
          <w:p>
            <w:pPr>
              <w:pStyle w:val="778"/>
              <w:ind w:firstLine="660"/>
              <w:spacing w:line="360" w:lineRule="auto"/>
              <w:rPr>
                <w:rFonts w:ascii="宋体" w:hAnsi="宋体"/>
                <w:szCs w:val="21"/>
              </w:rPr>
            </w:pPr>
            <w:r>
              <w:rPr>
                <w:rFonts w:ascii="宋体" w:hAnsi="宋体"/>
                <w:szCs w:val="21"/>
              </w:rPr>
              <w:t xml:space="preserve">年   月   日</w:t>
            </w:r>
            <w:r/>
          </w:p>
        </w:tc>
      </w:tr>
      <w:tr>
        <w:trPr>
          <w:cantSplit/>
          <w:trHeight w:val="671"/>
        </w:trPr>
        <w:tc>
          <w:tcPr>
            <w:tcW w:w="2415" w:type="dxa"/>
            <w:vAlign w:val="center"/>
            <w:textDirection w:val="lrTb"/>
            <w:noWrap/>
          </w:tcPr>
          <w:p>
            <w:pPr>
              <w:pStyle w:val="778"/>
              <w:ind w:firstLine="0"/>
              <w:spacing w:line="360" w:lineRule="auto"/>
              <w:rPr>
                <w:rFonts w:ascii="宋体" w:hAnsi="宋体"/>
                <w:szCs w:val="21"/>
              </w:rPr>
            </w:pPr>
            <w:r>
              <w:rPr>
                <w:rFonts w:ascii="宋体" w:hAnsi="宋体"/>
                <w:szCs w:val="21"/>
              </w:rPr>
              <w:t xml:space="preserve">企业地址</w:t>
            </w:r>
            <w:r/>
          </w:p>
        </w:tc>
        <w:tc>
          <w:tcPr>
            <w:tcW w:w="1687" w:type="dxa"/>
            <w:vAlign w:val="center"/>
            <w:textDirection w:val="lrTb"/>
            <w:noWrap/>
          </w:tcPr>
          <w:p>
            <w:pPr>
              <w:pStyle w:val="778"/>
              <w:ind w:firstLine="0"/>
              <w:spacing w:line="360" w:lineRule="auto"/>
              <w:rPr>
                <w:rFonts w:ascii="宋体" w:hAnsi="宋体"/>
                <w:szCs w:val="21"/>
              </w:rPr>
            </w:pPr>
            <w:r>
              <w:rPr>
                <w:rFonts w:ascii="宋体" w:hAnsi="宋体"/>
                <w:szCs w:val="21"/>
              </w:rPr>
            </w:r>
            <w:r/>
          </w:p>
        </w:tc>
        <w:tc>
          <w:tcPr>
            <w:tcW w:w="1778" w:type="dxa"/>
            <w:vAlign w:val="center"/>
            <w:textDirection w:val="lrTb"/>
            <w:noWrap/>
          </w:tcPr>
          <w:p>
            <w:pPr>
              <w:pStyle w:val="778"/>
              <w:ind w:firstLine="0"/>
              <w:spacing w:line="360" w:lineRule="auto"/>
              <w:rPr>
                <w:rFonts w:ascii="宋体" w:hAnsi="宋体"/>
                <w:szCs w:val="21"/>
              </w:rPr>
            </w:pPr>
            <w:r>
              <w:rPr>
                <w:rFonts w:ascii="宋体" w:hAnsi="宋体"/>
                <w:szCs w:val="21"/>
              </w:rPr>
              <w:t xml:space="preserve">注册资本</w:t>
            </w:r>
            <w:r/>
          </w:p>
        </w:tc>
        <w:tc>
          <w:tcPr>
            <w:tcW w:w="4043" w:type="dxa"/>
            <w:vAlign w:val="center"/>
            <w:textDirection w:val="lrTb"/>
            <w:noWrap/>
          </w:tcPr>
          <w:p>
            <w:pPr>
              <w:pStyle w:val="778"/>
              <w:ind w:firstLine="1995"/>
              <w:spacing w:line="360" w:lineRule="auto"/>
              <w:rPr>
                <w:rFonts w:ascii="宋体" w:hAnsi="宋体"/>
                <w:szCs w:val="21"/>
              </w:rPr>
            </w:pPr>
            <w:r>
              <w:rPr>
                <w:rFonts w:ascii="宋体" w:hAnsi="宋体"/>
                <w:szCs w:val="21"/>
              </w:rPr>
              <w:t xml:space="preserve">万元</w:t>
            </w:r>
            <w:r/>
          </w:p>
        </w:tc>
      </w:tr>
      <w:tr>
        <w:trPr>
          <w:cantSplit/>
          <w:trHeight w:val="671"/>
        </w:trPr>
        <w:tc>
          <w:tcPr>
            <w:tcW w:w="2415" w:type="dxa"/>
            <w:vAlign w:val="center"/>
            <w:textDirection w:val="lrTb"/>
            <w:noWrap/>
          </w:tcPr>
          <w:p>
            <w:pPr>
              <w:pStyle w:val="778"/>
              <w:ind w:firstLine="0"/>
              <w:spacing w:line="360" w:lineRule="auto"/>
              <w:rPr>
                <w:rFonts w:ascii="宋体" w:hAnsi="宋体"/>
                <w:szCs w:val="21"/>
              </w:rPr>
            </w:pPr>
            <w:r>
              <w:rPr>
                <w:rFonts w:hint="eastAsia" w:ascii="宋体" w:hAnsi="宋体"/>
                <w:szCs w:val="21"/>
              </w:rPr>
              <w:t xml:space="preserve">坐落地址</w:t>
            </w:r>
            <w:r/>
          </w:p>
        </w:tc>
        <w:tc>
          <w:tcPr>
            <w:gridSpan w:val="3"/>
            <w:tcW w:w="7508" w:type="dxa"/>
            <w:vAlign w:val="center"/>
            <w:textDirection w:val="lrTb"/>
            <w:noWrap/>
          </w:tcPr>
          <w:p>
            <w:pPr>
              <w:pStyle w:val="778"/>
              <w:ind w:firstLine="0"/>
              <w:spacing w:line="360" w:lineRule="auto"/>
              <w:rPr>
                <w:rFonts w:ascii="宋体" w:hAnsi="宋体"/>
                <w:szCs w:val="21"/>
              </w:rPr>
            </w:pPr>
            <w:r>
              <w:rPr>
                <w:rFonts w:ascii="宋体" w:hAnsi="宋体"/>
                <w:szCs w:val="21"/>
              </w:rPr>
            </w:r>
            <w:r/>
          </w:p>
        </w:tc>
      </w:tr>
      <w:tr>
        <w:trPr>
          <w:cantSplit/>
          <w:trHeight w:val="671"/>
        </w:trPr>
        <w:tc>
          <w:tcPr>
            <w:tcW w:w="2415" w:type="dxa"/>
            <w:vAlign w:val="center"/>
            <w:textDirection w:val="lrTb"/>
            <w:noWrap/>
          </w:tcPr>
          <w:p>
            <w:pPr>
              <w:pStyle w:val="778"/>
              <w:ind w:firstLine="0"/>
              <w:spacing w:line="360" w:lineRule="auto"/>
              <w:rPr>
                <w:rFonts w:ascii="宋体" w:hAnsi="宋体"/>
                <w:szCs w:val="21"/>
              </w:rPr>
            </w:pPr>
            <w:r>
              <w:rPr>
                <w:rFonts w:ascii="宋体" w:hAnsi="宋体"/>
                <w:szCs w:val="21"/>
              </w:rPr>
              <w:t xml:space="preserve">职工人数</w:t>
            </w:r>
            <w:r/>
          </w:p>
        </w:tc>
        <w:tc>
          <w:tcPr>
            <w:gridSpan w:val="3"/>
            <w:tcW w:w="7508" w:type="dxa"/>
            <w:vAlign w:val="center"/>
            <w:textDirection w:val="lrTb"/>
            <w:noWrap/>
          </w:tcPr>
          <w:p>
            <w:pPr>
              <w:pStyle w:val="778"/>
              <w:ind w:firstLine="0"/>
              <w:spacing w:line="360" w:lineRule="auto"/>
              <w:rPr>
                <w:rFonts w:ascii="宋体" w:hAnsi="宋体"/>
                <w:szCs w:val="21"/>
                <w:u w:val="single"/>
              </w:rPr>
            </w:pPr>
            <w:r>
              <w:rPr>
                <w:rFonts w:ascii="宋体" w:hAnsi="宋体"/>
                <w:szCs w:val="21"/>
                <w:u w:val="single"/>
              </w:rPr>
            </w:r>
            <w:r/>
          </w:p>
        </w:tc>
      </w:tr>
      <w:tr>
        <w:trPr>
          <w:cantSplit/>
          <w:trHeight w:val="1119"/>
        </w:trPr>
        <w:tc>
          <w:tcPr>
            <w:tcW w:w="2415" w:type="dxa"/>
            <w:vAlign w:val="center"/>
            <w:textDirection w:val="lrTb"/>
            <w:noWrap/>
          </w:tcPr>
          <w:p>
            <w:pPr>
              <w:pStyle w:val="778"/>
              <w:ind w:firstLine="0"/>
              <w:spacing w:line="360" w:lineRule="auto"/>
              <w:rPr>
                <w:rFonts w:ascii="宋体" w:hAnsi="宋体"/>
                <w:szCs w:val="21"/>
              </w:rPr>
            </w:pPr>
            <w:r>
              <w:rPr>
                <w:rFonts w:hint="eastAsia" w:ascii="宋体" w:hAnsi="宋体"/>
                <w:szCs w:val="21"/>
              </w:rPr>
              <w:t xml:space="preserve">经营</w:t>
            </w:r>
            <w:r>
              <w:rPr>
                <w:rFonts w:ascii="宋体" w:hAnsi="宋体"/>
                <w:szCs w:val="21"/>
              </w:rPr>
              <w:t xml:space="preserve">面积</w:t>
            </w:r>
            <w:r/>
          </w:p>
        </w:tc>
        <w:tc>
          <w:tcPr>
            <w:tcW w:w="1687" w:type="dxa"/>
            <w:vAlign w:val="center"/>
            <w:textDirection w:val="lrTb"/>
            <w:noWrap/>
          </w:tcPr>
          <w:p>
            <w:pPr>
              <w:pStyle w:val="778"/>
              <w:ind w:firstLine="0"/>
              <w:spacing w:line="360" w:lineRule="auto"/>
              <w:rPr>
                <w:rFonts w:ascii="宋体" w:hAnsi="宋体"/>
                <w:szCs w:val="21"/>
              </w:rPr>
            </w:pPr>
            <w:r>
              <w:rPr>
                <w:rFonts w:ascii="宋体" w:hAnsi="宋体"/>
                <w:szCs w:val="21"/>
              </w:rPr>
              <w:t xml:space="preserve">       平方米</w:t>
            </w:r>
            <w:r/>
          </w:p>
        </w:tc>
        <w:tc>
          <w:tcPr>
            <w:tcW w:w="1778" w:type="dxa"/>
            <w:vAlign w:val="center"/>
            <w:textDirection w:val="lrTb"/>
            <w:noWrap/>
          </w:tcPr>
          <w:p>
            <w:pPr>
              <w:pStyle w:val="778"/>
              <w:ind w:firstLine="0"/>
              <w:spacing w:line="360" w:lineRule="auto"/>
              <w:rPr>
                <w:rFonts w:ascii="宋体" w:hAnsi="宋体"/>
                <w:szCs w:val="21"/>
              </w:rPr>
            </w:pPr>
            <w:r>
              <w:rPr>
                <w:rFonts w:ascii="宋体" w:hAnsi="宋体"/>
                <w:szCs w:val="21"/>
              </w:rPr>
              <w:t xml:space="preserve">其中：</w:t>
            </w:r>
            <w:r/>
          </w:p>
        </w:tc>
        <w:tc>
          <w:tcPr>
            <w:tcW w:w="4043" w:type="dxa"/>
            <w:vAlign w:val="center"/>
            <w:textDirection w:val="lrTb"/>
            <w:noWrap/>
          </w:tcPr>
          <w:p>
            <w:pPr>
              <w:pStyle w:val="778"/>
              <w:ind w:firstLine="0"/>
              <w:spacing w:line="360" w:lineRule="auto"/>
              <w:rPr>
                <w:rFonts w:ascii="宋体" w:hAnsi="宋体"/>
                <w:szCs w:val="21"/>
              </w:rPr>
            </w:pPr>
            <w:r>
              <w:rPr>
                <w:rFonts w:ascii="宋体" w:hAnsi="宋体"/>
                <w:szCs w:val="21"/>
              </w:rPr>
              <w:t xml:space="preserve">自有面积平方米</w:t>
            </w:r>
            <w:r/>
          </w:p>
          <w:p>
            <w:pPr>
              <w:pStyle w:val="778"/>
              <w:ind w:firstLine="0"/>
              <w:spacing w:line="360" w:lineRule="auto"/>
              <w:rPr>
                <w:rFonts w:ascii="宋体" w:hAnsi="宋体"/>
                <w:szCs w:val="21"/>
              </w:rPr>
            </w:pPr>
            <w:r>
              <w:rPr>
                <w:rFonts w:ascii="宋体" w:hAnsi="宋体"/>
                <w:szCs w:val="21"/>
              </w:rPr>
              <w:t xml:space="preserve">承租面积平方米</w:t>
            </w:r>
            <w:r/>
          </w:p>
        </w:tc>
      </w:tr>
      <w:tr>
        <w:trPr>
          <w:cantSplit/>
          <w:trHeight w:val="3433"/>
        </w:trPr>
        <w:tc>
          <w:tcPr>
            <w:tcW w:w="2415" w:type="dxa"/>
            <w:vAlign w:val="center"/>
            <w:textDirection w:val="lrTb"/>
            <w:noWrap/>
          </w:tcPr>
          <w:p>
            <w:pPr>
              <w:pStyle w:val="778"/>
              <w:ind w:firstLine="0"/>
              <w:spacing w:line="360" w:lineRule="auto"/>
              <w:rPr>
                <w:rFonts w:ascii="宋体" w:hAnsi="宋体"/>
                <w:szCs w:val="21"/>
              </w:rPr>
            </w:pPr>
            <w:r>
              <w:rPr>
                <w:rFonts w:ascii="宋体" w:hAnsi="宋体"/>
                <w:szCs w:val="21"/>
              </w:rPr>
              <w:t xml:space="preserve">单位简</w:t>
            </w:r>
            <w:r>
              <w:rPr>
                <w:rFonts w:hint="eastAsia" w:ascii="宋体" w:hAnsi="宋体"/>
                <w:szCs w:val="21"/>
              </w:rPr>
              <w:t xml:space="preserve">介</w:t>
            </w:r>
            <w:r>
              <w:rPr>
                <w:rFonts w:ascii="宋体" w:hAnsi="宋体"/>
                <w:szCs w:val="21"/>
              </w:rPr>
              <w:t xml:space="preserve">及内设</w:t>
            </w:r>
            <w:r/>
          </w:p>
          <w:p>
            <w:pPr>
              <w:pStyle w:val="778"/>
              <w:ind w:firstLine="0"/>
              <w:spacing w:line="360" w:lineRule="auto"/>
              <w:rPr>
                <w:rFonts w:ascii="宋体" w:hAnsi="宋体"/>
                <w:szCs w:val="21"/>
              </w:rPr>
            </w:pPr>
            <w:r>
              <w:rPr>
                <w:rFonts w:ascii="宋体" w:hAnsi="宋体"/>
                <w:szCs w:val="21"/>
              </w:rPr>
              <w:t xml:space="preserve">机构情况</w:t>
            </w:r>
            <w:r/>
          </w:p>
        </w:tc>
        <w:tc>
          <w:tcPr>
            <w:gridSpan w:val="3"/>
            <w:tcW w:w="7508" w:type="dxa"/>
            <w:vAlign w:val="center"/>
            <w:textDirection w:val="lrTb"/>
            <w:noWrap/>
          </w:tcPr>
          <w:p>
            <w:pPr>
              <w:pStyle w:val="778"/>
              <w:ind w:firstLine="0"/>
              <w:spacing w:line="360" w:lineRule="auto"/>
              <w:rPr>
                <w:rFonts w:ascii="宋体" w:hAnsi="宋体"/>
                <w:szCs w:val="21"/>
              </w:rPr>
            </w:pPr>
            <w:r>
              <w:rPr>
                <w:rFonts w:ascii="宋体" w:hAnsi="宋体"/>
                <w:szCs w:val="21"/>
              </w:rPr>
            </w:r>
            <w:r/>
          </w:p>
        </w:tc>
      </w:tr>
      <w:tr>
        <w:trPr>
          <w:cantSplit/>
          <w:trHeight w:val="2676"/>
        </w:trPr>
        <w:tc>
          <w:tcPr>
            <w:tcW w:w="2415" w:type="dxa"/>
            <w:vAlign w:val="center"/>
            <w:textDirection w:val="lrTb"/>
            <w:noWrap/>
          </w:tcPr>
          <w:p>
            <w:pPr>
              <w:pStyle w:val="778"/>
              <w:ind w:firstLine="0"/>
              <w:spacing w:line="360" w:lineRule="auto"/>
              <w:rPr>
                <w:rFonts w:ascii="宋体" w:hAnsi="宋体"/>
                <w:szCs w:val="21"/>
              </w:rPr>
            </w:pPr>
            <w:r>
              <w:rPr>
                <w:rFonts w:ascii="宋体" w:hAnsi="宋体"/>
                <w:szCs w:val="21"/>
              </w:rPr>
              <w:t xml:space="preserve">单位优势及特长</w:t>
            </w:r>
            <w:r/>
          </w:p>
        </w:tc>
        <w:tc>
          <w:tcPr>
            <w:gridSpan w:val="3"/>
            <w:tcW w:w="7508" w:type="dxa"/>
            <w:vAlign w:val="center"/>
            <w:textDirection w:val="lrTb"/>
            <w:noWrap/>
          </w:tcPr>
          <w:p>
            <w:pPr>
              <w:pStyle w:val="778"/>
              <w:ind w:firstLine="0"/>
              <w:spacing w:line="360" w:lineRule="auto"/>
              <w:rPr>
                <w:rFonts w:ascii="宋体" w:hAnsi="宋体"/>
                <w:szCs w:val="21"/>
              </w:rPr>
            </w:pPr>
            <w:r>
              <w:rPr>
                <w:rFonts w:ascii="宋体" w:hAnsi="宋体"/>
                <w:szCs w:val="21"/>
              </w:rPr>
            </w:r>
            <w:r/>
          </w:p>
        </w:tc>
      </w:tr>
      <w:tr>
        <w:trPr>
          <w:cantSplit/>
          <w:trHeight w:val="688"/>
        </w:trPr>
        <w:tc>
          <w:tcPr>
            <w:gridSpan w:val="4"/>
            <w:tcW w:w="9923" w:type="dxa"/>
            <w:vAlign w:val="center"/>
            <w:textDirection w:val="lrTb"/>
            <w:noWrap/>
          </w:tcPr>
          <w:p>
            <w:pPr>
              <w:pStyle w:val="778"/>
              <w:ind w:firstLine="0"/>
              <w:spacing w:line="360" w:lineRule="auto"/>
              <w:rPr>
                <w:rFonts w:ascii="宋体" w:hAnsi="宋体"/>
                <w:szCs w:val="21"/>
              </w:rPr>
            </w:pPr>
            <w:r>
              <w:rPr>
                <w:rFonts w:ascii="宋体" w:hAnsi="宋体"/>
                <w:szCs w:val="21"/>
              </w:rPr>
              <w:t xml:space="preserve">其他需要说明的情况：</w:t>
            </w:r>
            <w:r/>
          </w:p>
        </w:tc>
      </w:tr>
    </w:tbl>
    <w:p>
      <w:pPr>
        <w:spacing w:line="400" w:lineRule="exact"/>
        <w:rPr>
          <w:rFonts w:ascii="宋体" w:hAnsi="宋体"/>
          <w:b/>
          <w:bCs/>
          <w:sz w:val="24"/>
          <w:szCs w:val="24"/>
        </w:rPr>
      </w:pPr>
      <w:r>
        <w:rPr>
          <w:rFonts w:hint="eastAsia" w:ascii="宋体" w:hAnsi="宋体"/>
          <w:b/>
          <w:bCs/>
          <w:sz w:val="24"/>
          <w:szCs w:val="24"/>
        </w:rPr>
        <w:t xml:space="preserve">法定代表人或法定代表人授权代表签字或盖章：</w:t>
      </w:r>
      <w:r/>
    </w:p>
    <w:p>
      <w:pPr>
        <w:spacing w:line="400" w:lineRule="exact"/>
        <w:rPr>
          <w:rFonts w:ascii="宋体" w:hAnsi="宋体"/>
          <w:bCs/>
          <w:sz w:val="24"/>
          <w:szCs w:val="24"/>
        </w:rPr>
      </w:pPr>
      <w:r>
        <w:rPr>
          <w:rFonts w:hint="eastAsia" w:ascii="宋体" w:hAnsi="宋体"/>
          <w:szCs w:val="21"/>
        </w:rPr>
        <w:t xml:space="preserve">注：上述表格须按内容要求如实填写完整。</w:t>
      </w:r>
      <w:r>
        <w:rPr>
          <w:rFonts w:ascii="宋体" w:hAnsi="宋体"/>
          <w:bCs/>
          <w:sz w:val="24"/>
          <w:szCs w:val="24"/>
        </w:rPr>
        <w:br w:type="page" w:clear="all"/>
      </w:r>
      <w:r/>
    </w:p>
    <w:p>
      <w:pPr>
        <w:rPr>
          <w:rFonts w:ascii="宋体" w:hAnsi="宋体"/>
          <w:bCs/>
          <w:sz w:val="24"/>
          <w:szCs w:val="24"/>
        </w:rPr>
        <w:outlineLvl w:val="0"/>
      </w:pPr>
      <w:r>
        <w:rPr>
          <w:rFonts w:hint="eastAsia" w:ascii="宋体" w:hAnsi="宋体"/>
          <w:bCs/>
          <w:sz w:val="24"/>
          <w:szCs w:val="24"/>
        </w:rPr>
        <w:t xml:space="preserve">（九）基础情况汇总（格式）：</w:t>
      </w:r>
      <w:r/>
    </w:p>
    <w:p>
      <w:pPr>
        <w:ind w:firstLine="420"/>
        <w:spacing w:line="360" w:lineRule="auto"/>
        <w:rPr>
          <w:rFonts w:ascii="宋体" w:hAnsi="宋体"/>
          <w:bCs/>
          <w:sz w:val="24"/>
          <w:szCs w:val="24"/>
        </w:rPr>
        <w:outlineLvl w:val="0"/>
      </w:pPr>
      <w:r>
        <w:rPr>
          <w:rFonts w:ascii="宋体" w:hAnsi="宋体"/>
          <w:bCs/>
          <w:sz w:val="24"/>
          <w:szCs w:val="24"/>
        </w:rPr>
      </w:r>
      <w:r/>
    </w:p>
    <w:p>
      <w:pPr>
        <w:ind w:firstLine="490"/>
        <w:rPr>
          <w:rFonts w:ascii="宋体" w:hAnsi="宋体"/>
          <w:bCs/>
          <w:sz w:val="28"/>
          <w:szCs w:val="28"/>
        </w:rPr>
        <w:outlineLvl w:val="0"/>
      </w:pPr>
      <w:r>
        <w:rPr>
          <w:rFonts w:ascii="宋体" w:hAnsi="宋体"/>
          <w:bCs/>
          <w:sz w:val="28"/>
          <w:szCs w:val="28"/>
        </w:rPr>
      </w:r>
      <w:r/>
    </w:p>
    <w:p>
      <w:pPr>
        <w:pStyle w:val="778"/>
        <w:ind w:firstLine="0"/>
        <w:jc w:val="center"/>
        <w:spacing w:line="360" w:lineRule="auto"/>
        <w:rPr>
          <w:rFonts w:ascii="宋体" w:hAnsi="宋体"/>
          <w:bCs/>
          <w:sz w:val="28"/>
          <w:szCs w:val="28"/>
        </w:rPr>
      </w:pPr>
      <w:r>
        <w:rPr>
          <w:rFonts w:hint="eastAsia" w:ascii="宋体" w:hAnsi="宋体"/>
          <w:bCs/>
          <w:sz w:val="28"/>
          <w:szCs w:val="28"/>
        </w:rPr>
        <w:t xml:space="preserve">1、仪器设备</w:t>
      </w:r>
      <w:r>
        <w:rPr>
          <w:rFonts w:ascii="宋体" w:hAnsi="宋体"/>
          <w:bCs/>
          <w:sz w:val="28"/>
          <w:szCs w:val="28"/>
        </w:rPr>
        <w:t xml:space="preserve">基本情况表</w:t>
      </w:r>
      <w:r/>
    </w:p>
    <w:p>
      <w:pPr>
        <w:pStyle w:val="778"/>
        <w:ind w:firstLine="0"/>
        <w:jc w:val="center"/>
        <w:spacing w:line="360" w:lineRule="auto"/>
        <w:rPr>
          <w:rFonts w:ascii="宋体" w:hAnsi="宋体"/>
          <w:bCs/>
          <w:sz w:val="28"/>
          <w:szCs w:val="28"/>
        </w:rPr>
      </w:pPr>
      <w:r>
        <w:rPr>
          <w:rFonts w:ascii="宋体" w:hAnsi="宋体"/>
          <w:bCs/>
          <w:sz w:val="28"/>
          <w:szCs w:val="28"/>
        </w:rPr>
      </w:r>
      <w:r/>
    </w:p>
    <w:p>
      <w:pPr>
        <w:pStyle w:val="778"/>
        <w:ind w:firstLine="0"/>
        <w:rPr>
          <w:rFonts w:ascii="宋体" w:hAnsi="宋体"/>
          <w:bCs/>
          <w:sz w:val="24"/>
          <w:szCs w:val="24"/>
        </w:rPr>
      </w:pPr>
      <w:r>
        <w:rPr>
          <w:rFonts w:hint="eastAsia" w:ascii="宋体" w:hAnsi="宋体"/>
          <w:sz w:val="24"/>
          <w:szCs w:val="24"/>
        </w:rPr>
        <w:t xml:space="preserve">供应商名称（盖章）                     </w:t>
      </w:r>
      <w:r>
        <w:rPr>
          <w:rFonts w:hint="eastAsia" w:ascii="宋体" w:hAnsi="宋体"/>
          <w:bCs/>
          <w:sz w:val="24"/>
          <w:szCs w:val="24"/>
        </w:rPr>
        <w:t xml:space="preserve">采购项目编号：JSZC-320200-JGGC-K2025-0025</w:t>
      </w:r>
      <w:r/>
    </w:p>
    <w:tbl>
      <w:tblPr>
        <w:tblStyle w:val="775"/>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565"/>
        <w:gridCol w:w="1401"/>
        <w:gridCol w:w="1559"/>
        <w:gridCol w:w="2268"/>
        <w:gridCol w:w="2410"/>
      </w:tblGrid>
      <w:tr>
        <w:trPr>
          <w:trHeight w:val="858"/>
        </w:trPr>
        <w:tc>
          <w:tcPr>
            <w:tcW w:w="720" w:type="dxa"/>
            <w:vAlign w:val="center"/>
            <w:textDirection w:val="lrTb"/>
            <w:noWrap/>
          </w:tcPr>
          <w:p>
            <w:pPr>
              <w:jc w:val="center"/>
              <w:rPr>
                <w:rFonts w:ascii="宋体" w:hAnsi="宋体"/>
                <w:sz w:val="24"/>
                <w:szCs w:val="24"/>
              </w:rPr>
            </w:pPr>
            <w:r>
              <w:rPr>
                <w:rFonts w:ascii="宋体" w:hAnsi="宋体"/>
                <w:sz w:val="24"/>
                <w:szCs w:val="24"/>
              </w:rPr>
              <w:t xml:space="preserve">序号</w:t>
            </w:r>
            <w:r/>
          </w:p>
        </w:tc>
        <w:tc>
          <w:tcPr>
            <w:tcW w:w="1565" w:type="dxa"/>
            <w:vAlign w:val="center"/>
            <w:textDirection w:val="lrTb"/>
            <w:noWrap/>
          </w:tcPr>
          <w:p>
            <w:pPr>
              <w:jc w:val="center"/>
              <w:rPr>
                <w:rFonts w:ascii="宋体" w:hAnsi="宋体"/>
                <w:sz w:val="24"/>
                <w:szCs w:val="24"/>
              </w:rPr>
            </w:pPr>
            <w:r>
              <w:rPr>
                <w:rFonts w:hint="eastAsia" w:ascii="宋体" w:hAnsi="宋体"/>
                <w:bCs/>
                <w:sz w:val="24"/>
                <w:szCs w:val="24"/>
              </w:rPr>
              <w:t xml:space="preserve">仪器</w:t>
            </w:r>
            <w:r/>
          </w:p>
        </w:tc>
        <w:tc>
          <w:tcPr>
            <w:tcW w:w="1401" w:type="dxa"/>
            <w:vAlign w:val="center"/>
            <w:textDirection w:val="lrTb"/>
            <w:noWrap/>
          </w:tcPr>
          <w:p>
            <w:pPr>
              <w:jc w:val="center"/>
              <w:tabs>
                <w:tab w:val="left" w:pos="6252" w:leader="none"/>
              </w:tabs>
              <w:rPr>
                <w:rFonts w:ascii="宋体" w:hAnsi="宋体"/>
                <w:sz w:val="24"/>
                <w:szCs w:val="24"/>
              </w:rPr>
            </w:pPr>
            <w:r>
              <w:rPr>
                <w:rFonts w:ascii="宋体" w:hAnsi="宋体"/>
                <w:bCs/>
                <w:sz w:val="24"/>
                <w:szCs w:val="24"/>
              </w:rPr>
              <w:t xml:space="preserve">数量</w:t>
            </w:r>
            <w:r>
              <w:rPr>
                <w:rFonts w:hint="eastAsia" w:ascii="宋体" w:hAnsi="宋体"/>
                <w:bCs/>
                <w:sz w:val="24"/>
                <w:szCs w:val="24"/>
              </w:rPr>
              <w:t xml:space="preserve">（个）</w:t>
            </w:r>
            <w:r/>
          </w:p>
        </w:tc>
        <w:tc>
          <w:tcPr>
            <w:tcW w:w="1559" w:type="dxa"/>
            <w:vAlign w:val="center"/>
            <w:textDirection w:val="lrTb"/>
            <w:noWrap/>
          </w:tcPr>
          <w:p>
            <w:pPr>
              <w:jc w:val="center"/>
              <w:tabs>
                <w:tab w:val="left" w:pos="6252" w:leader="none"/>
              </w:tabs>
              <w:rPr>
                <w:rFonts w:ascii="宋体" w:hAnsi="宋体"/>
                <w:sz w:val="24"/>
                <w:szCs w:val="24"/>
              </w:rPr>
            </w:pPr>
            <w:r>
              <w:rPr>
                <w:rFonts w:hint="eastAsia" w:ascii="宋体" w:hAnsi="宋体"/>
                <w:sz w:val="24"/>
                <w:szCs w:val="24"/>
              </w:rPr>
              <w:t xml:space="preserve">型号</w:t>
            </w:r>
            <w:r/>
          </w:p>
        </w:tc>
        <w:tc>
          <w:tcPr>
            <w:tcW w:w="2268" w:type="dxa"/>
            <w:vAlign w:val="center"/>
            <w:textDirection w:val="lrTb"/>
            <w:noWrap/>
          </w:tcPr>
          <w:p>
            <w:pPr>
              <w:jc w:val="center"/>
              <w:tabs>
                <w:tab w:val="left" w:pos="6252" w:leader="none"/>
              </w:tabs>
              <w:rPr>
                <w:rFonts w:ascii="宋体" w:hAnsi="宋体"/>
                <w:sz w:val="24"/>
                <w:szCs w:val="24"/>
              </w:rPr>
            </w:pPr>
            <w:r>
              <w:rPr>
                <w:rFonts w:hint="eastAsia" w:ascii="宋体" w:hAnsi="宋体"/>
                <w:bCs/>
                <w:sz w:val="24"/>
                <w:szCs w:val="24"/>
              </w:rPr>
              <w:t xml:space="preserve">简介</w:t>
            </w:r>
            <w:r/>
          </w:p>
        </w:tc>
        <w:tc>
          <w:tcPr>
            <w:tcW w:w="2410" w:type="dxa"/>
            <w:vAlign w:val="center"/>
            <w:textDirection w:val="lrTb"/>
            <w:noWrap/>
          </w:tcPr>
          <w:p>
            <w:pPr>
              <w:jc w:val="center"/>
              <w:tabs>
                <w:tab w:val="left" w:pos="6252" w:leader="none"/>
              </w:tabs>
              <w:rPr>
                <w:rFonts w:ascii="宋体" w:hAnsi="宋体"/>
                <w:sz w:val="24"/>
                <w:szCs w:val="24"/>
              </w:rPr>
            </w:pPr>
            <w:r>
              <w:rPr>
                <w:rFonts w:hint="eastAsia" w:ascii="宋体" w:hAnsi="宋体"/>
                <w:sz w:val="24"/>
                <w:szCs w:val="24"/>
              </w:rPr>
              <w:t xml:space="preserve">备注</w:t>
            </w:r>
            <w:r/>
          </w:p>
        </w:tc>
      </w:tr>
      <w:tr>
        <w:trPr>
          <w:trHeight w:val="567" w:hRule="exact"/>
        </w:trPr>
        <w:tc>
          <w:tcPr>
            <w:tcW w:w="720" w:type="dxa"/>
            <w:vAlign w:val="center"/>
            <w:textDirection w:val="lrTb"/>
            <w:noWrap/>
          </w:tcPr>
          <w:p>
            <w:pPr>
              <w:jc w:val="center"/>
              <w:spacing w:line="400" w:lineRule="exact"/>
              <w:rPr>
                <w:rFonts w:ascii="宋体" w:hAnsi="宋体"/>
                <w:sz w:val="24"/>
                <w:szCs w:val="24"/>
              </w:rPr>
            </w:pPr>
            <w:r>
              <w:rPr>
                <w:rFonts w:ascii="宋体" w:hAnsi="宋体"/>
                <w:sz w:val="24"/>
                <w:szCs w:val="24"/>
              </w:rPr>
              <w:t xml:space="preserve">1</w:t>
            </w:r>
            <w:r/>
          </w:p>
        </w:tc>
        <w:tc>
          <w:tcPr>
            <w:tcW w:w="1565"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401" w:type="dxa"/>
            <w:textDirection w:val="lrTb"/>
            <w:noWrap/>
          </w:tcPr>
          <w:p>
            <w:pPr>
              <w:jc w:val="center"/>
              <w:spacing w:line="400" w:lineRule="exact"/>
              <w:rPr>
                <w:rFonts w:ascii="宋体" w:hAnsi="宋体"/>
                <w:sz w:val="24"/>
                <w:szCs w:val="24"/>
              </w:rPr>
            </w:pPr>
            <w:r>
              <w:rPr>
                <w:rFonts w:ascii="宋体" w:hAnsi="宋体"/>
                <w:sz w:val="24"/>
                <w:szCs w:val="24"/>
              </w:rPr>
            </w:r>
            <w:r/>
          </w:p>
        </w:tc>
        <w:tc>
          <w:tcPr>
            <w:tcW w:w="1559" w:type="dxa"/>
            <w:textDirection w:val="lrTb"/>
            <w:noWrap/>
          </w:tcPr>
          <w:p>
            <w:pPr>
              <w:jc w:val="center"/>
              <w:spacing w:line="400" w:lineRule="exact"/>
              <w:rPr>
                <w:rFonts w:ascii="宋体" w:hAnsi="宋体"/>
                <w:sz w:val="24"/>
                <w:szCs w:val="24"/>
              </w:rPr>
            </w:pPr>
            <w:r>
              <w:rPr>
                <w:rFonts w:ascii="宋体" w:hAnsi="宋体"/>
                <w:sz w:val="24"/>
                <w:szCs w:val="24"/>
              </w:rPr>
            </w:r>
            <w:r/>
          </w:p>
        </w:tc>
        <w:tc>
          <w:tcPr>
            <w:tcW w:w="2268"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2410"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r>
      <w:tr>
        <w:trPr>
          <w:trHeight w:val="567" w:hRule="exact"/>
        </w:trPr>
        <w:tc>
          <w:tcPr>
            <w:tcW w:w="720"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2</w:t>
            </w:r>
            <w:r/>
          </w:p>
        </w:tc>
        <w:tc>
          <w:tcPr>
            <w:tcW w:w="1565"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401" w:type="dxa"/>
            <w:textDirection w:val="lrTb"/>
            <w:noWrap/>
          </w:tcPr>
          <w:p>
            <w:pPr>
              <w:jc w:val="center"/>
              <w:spacing w:line="400" w:lineRule="exact"/>
              <w:rPr>
                <w:rFonts w:ascii="宋体" w:hAnsi="宋体"/>
                <w:sz w:val="24"/>
                <w:szCs w:val="24"/>
              </w:rPr>
            </w:pPr>
            <w:r>
              <w:rPr>
                <w:rFonts w:ascii="宋体" w:hAnsi="宋体"/>
                <w:sz w:val="24"/>
                <w:szCs w:val="24"/>
              </w:rPr>
            </w:r>
            <w:r/>
          </w:p>
        </w:tc>
        <w:tc>
          <w:tcPr>
            <w:tcW w:w="1559" w:type="dxa"/>
            <w:textDirection w:val="lrTb"/>
            <w:noWrap/>
          </w:tcPr>
          <w:p>
            <w:pPr>
              <w:jc w:val="center"/>
              <w:spacing w:line="400" w:lineRule="exact"/>
              <w:rPr>
                <w:rFonts w:ascii="宋体" w:hAnsi="宋体"/>
                <w:sz w:val="24"/>
                <w:szCs w:val="24"/>
              </w:rPr>
            </w:pPr>
            <w:r>
              <w:rPr>
                <w:rFonts w:ascii="宋体" w:hAnsi="宋体"/>
                <w:sz w:val="24"/>
                <w:szCs w:val="24"/>
              </w:rPr>
            </w:r>
            <w:r/>
          </w:p>
        </w:tc>
        <w:tc>
          <w:tcPr>
            <w:tcW w:w="2268"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2410"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r>
      <w:tr>
        <w:trPr>
          <w:trHeight w:val="567" w:hRule="exact"/>
        </w:trPr>
        <w:tc>
          <w:tcPr>
            <w:tcW w:w="720"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w:t>
            </w:r>
            <w:r/>
          </w:p>
        </w:tc>
        <w:tc>
          <w:tcPr>
            <w:tcW w:w="1565"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401" w:type="dxa"/>
            <w:textDirection w:val="lrTb"/>
            <w:noWrap/>
          </w:tcPr>
          <w:p>
            <w:pPr>
              <w:jc w:val="center"/>
              <w:spacing w:line="400" w:lineRule="exact"/>
              <w:rPr>
                <w:rFonts w:ascii="宋体" w:hAnsi="宋体"/>
                <w:sz w:val="24"/>
                <w:szCs w:val="24"/>
              </w:rPr>
            </w:pPr>
            <w:r>
              <w:rPr>
                <w:rFonts w:ascii="宋体" w:hAnsi="宋体"/>
                <w:sz w:val="24"/>
                <w:szCs w:val="24"/>
              </w:rPr>
            </w:r>
            <w:r/>
          </w:p>
        </w:tc>
        <w:tc>
          <w:tcPr>
            <w:tcW w:w="1559" w:type="dxa"/>
            <w:textDirection w:val="lrTb"/>
            <w:noWrap/>
          </w:tcPr>
          <w:p>
            <w:pPr>
              <w:jc w:val="center"/>
              <w:spacing w:line="400" w:lineRule="exact"/>
              <w:rPr>
                <w:rFonts w:ascii="宋体" w:hAnsi="宋体"/>
                <w:sz w:val="24"/>
                <w:szCs w:val="24"/>
              </w:rPr>
            </w:pPr>
            <w:r>
              <w:rPr>
                <w:rFonts w:ascii="宋体" w:hAnsi="宋体"/>
                <w:sz w:val="24"/>
                <w:szCs w:val="24"/>
              </w:rPr>
            </w:r>
            <w:r/>
          </w:p>
        </w:tc>
        <w:tc>
          <w:tcPr>
            <w:tcW w:w="2268"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2410"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r>
      <w:tr>
        <w:trPr>
          <w:trHeight w:val="567" w:hRule="exact"/>
        </w:trPr>
        <w:tc>
          <w:tcPr>
            <w:tcW w:w="720"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565"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401" w:type="dxa"/>
            <w:textDirection w:val="lrTb"/>
            <w:noWrap/>
          </w:tcPr>
          <w:p>
            <w:pPr>
              <w:jc w:val="center"/>
              <w:spacing w:line="400" w:lineRule="exact"/>
              <w:rPr>
                <w:rFonts w:ascii="宋体" w:hAnsi="宋体"/>
                <w:sz w:val="24"/>
                <w:szCs w:val="24"/>
              </w:rPr>
            </w:pPr>
            <w:r>
              <w:rPr>
                <w:rFonts w:ascii="宋体" w:hAnsi="宋体"/>
                <w:sz w:val="24"/>
                <w:szCs w:val="24"/>
              </w:rPr>
            </w:r>
            <w:r/>
          </w:p>
        </w:tc>
        <w:tc>
          <w:tcPr>
            <w:tcW w:w="1559" w:type="dxa"/>
            <w:textDirection w:val="lrTb"/>
            <w:noWrap/>
          </w:tcPr>
          <w:p>
            <w:pPr>
              <w:jc w:val="center"/>
              <w:spacing w:line="400" w:lineRule="exact"/>
              <w:rPr>
                <w:rFonts w:ascii="宋体" w:hAnsi="宋体"/>
                <w:sz w:val="24"/>
                <w:szCs w:val="24"/>
              </w:rPr>
            </w:pPr>
            <w:r>
              <w:rPr>
                <w:rFonts w:ascii="宋体" w:hAnsi="宋体"/>
                <w:sz w:val="24"/>
                <w:szCs w:val="24"/>
              </w:rPr>
            </w:r>
            <w:r/>
          </w:p>
        </w:tc>
        <w:tc>
          <w:tcPr>
            <w:tcW w:w="2268"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2410"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r>
      <w:tr>
        <w:trPr>
          <w:trHeight w:val="567" w:hRule="exact"/>
        </w:trPr>
        <w:tc>
          <w:tcPr>
            <w:tcW w:w="720"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565"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401" w:type="dxa"/>
            <w:textDirection w:val="lrTb"/>
            <w:noWrap/>
          </w:tcPr>
          <w:p>
            <w:pPr>
              <w:jc w:val="center"/>
              <w:spacing w:line="400" w:lineRule="exact"/>
              <w:rPr>
                <w:rFonts w:ascii="宋体" w:hAnsi="宋体"/>
                <w:sz w:val="24"/>
                <w:szCs w:val="24"/>
              </w:rPr>
            </w:pPr>
            <w:r>
              <w:rPr>
                <w:rFonts w:ascii="宋体" w:hAnsi="宋体"/>
                <w:sz w:val="24"/>
                <w:szCs w:val="24"/>
              </w:rPr>
            </w:r>
            <w:r/>
          </w:p>
        </w:tc>
        <w:tc>
          <w:tcPr>
            <w:tcW w:w="1559" w:type="dxa"/>
            <w:textDirection w:val="lrTb"/>
            <w:noWrap/>
          </w:tcPr>
          <w:p>
            <w:pPr>
              <w:jc w:val="center"/>
              <w:spacing w:line="400" w:lineRule="exact"/>
              <w:rPr>
                <w:rFonts w:ascii="宋体" w:hAnsi="宋体"/>
                <w:sz w:val="24"/>
                <w:szCs w:val="24"/>
              </w:rPr>
            </w:pPr>
            <w:r>
              <w:rPr>
                <w:rFonts w:ascii="宋体" w:hAnsi="宋体"/>
                <w:sz w:val="24"/>
                <w:szCs w:val="24"/>
              </w:rPr>
            </w:r>
            <w:r/>
          </w:p>
        </w:tc>
        <w:tc>
          <w:tcPr>
            <w:tcW w:w="2268"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2410"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r>
    </w:tbl>
    <w:p>
      <w:pPr>
        <w:pStyle w:val="778"/>
        <w:ind w:left="482" w:hanging="482"/>
        <w:spacing w:line="360" w:lineRule="auto"/>
        <w:rPr>
          <w:rFonts w:ascii="宋体" w:hAnsi="宋体"/>
          <w:b/>
          <w:sz w:val="24"/>
          <w:szCs w:val="24"/>
        </w:rPr>
      </w:pPr>
      <w:r>
        <w:rPr>
          <w:rFonts w:ascii="宋体" w:hAnsi="宋体"/>
          <w:b/>
          <w:sz w:val="24"/>
          <w:szCs w:val="24"/>
        </w:rPr>
      </w:r>
      <w:r/>
    </w:p>
    <w:p>
      <w:pPr>
        <w:pStyle w:val="778"/>
        <w:ind w:left="420" w:firstLine="0"/>
        <w:spacing w:line="360" w:lineRule="auto"/>
        <w:rPr>
          <w:rFonts w:ascii="宋体" w:hAnsi="宋体"/>
          <w:szCs w:val="21"/>
        </w:rPr>
      </w:pPr>
      <w:r>
        <w:rPr>
          <w:rFonts w:ascii="宋体" w:hAnsi="宋体"/>
          <w:szCs w:val="21"/>
        </w:rPr>
        <w:t xml:space="preserve">注：1、上述篇幅无法满足填写要求的可</w:t>
      </w:r>
      <w:r>
        <w:rPr>
          <w:rFonts w:hint="eastAsia" w:ascii="宋体" w:hAnsi="宋体"/>
          <w:szCs w:val="21"/>
        </w:rPr>
        <w:t xml:space="preserve">自行增行</w:t>
      </w:r>
      <w:r>
        <w:rPr>
          <w:rFonts w:ascii="宋体" w:hAnsi="宋体"/>
          <w:szCs w:val="21"/>
        </w:rPr>
        <w:t xml:space="preserve">；</w:t>
      </w:r>
      <w:r/>
    </w:p>
    <w:p>
      <w:pPr>
        <w:pStyle w:val="778"/>
        <w:ind w:firstLine="0"/>
        <w:rPr>
          <w:rFonts w:ascii="宋体" w:hAnsi="宋体"/>
          <w:szCs w:val="21"/>
        </w:rPr>
      </w:pPr>
      <w:r>
        <w:rPr>
          <w:rFonts w:ascii="宋体" w:hAnsi="宋体"/>
          <w:szCs w:val="21"/>
        </w:rPr>
        <w:br w:type="page" w:clear="all"/>
      </w:r>
      <w:r/>
    </w:p>
    <w:p>
      <w:pPr>
        <w:pStyle w:val="778"/>
        <w:ind w:firstLine="0"/>
        <w:jc w:val="center"/>
        <w:spacing w:line="360" w:lineRule="auto"/>
        <w:rPr>
          <w:rFonts w:ascii="宋体" w:hAnsi="宋体"/>
          <w:bCs/>
          <w:sz w:val="28"/>
          <w:szCs w:val="28"/>
        </w:rPr>
      </w:pPr>
      <w:r>
        <w:rPr>
          <w:rFonts w:hint="eastAsia" w:ascii="宋体" w:hAnsi="宋体"/>
          <w:bCs/>
          <w:sz w:val="28"/>
          <w:szCs w:val="28"/>
        </w:rPr>
        <w:t xml:space="preserve">2、人员</w:t>
      </w:r>
      <w:r>
        <w:rPr>
          <w:rFonts w:ascii="宋体" w:hAnsi="宋体"/>
          <w:bCs/>
          <w:sz w:val="28"/>
          <w:szCs w:val="28"/>
        </w:rPr>
        <w:t xml:space="preserve">基本情况表</w:t>
      </w:r>
      <w:r/>
    </w:p>
    <w:p>
      <w:pPr>
        <w:pStyle w:val="778"/>
        <w:ind w:firstLine="0"/>
        <w:jc w:val="center"/>
        <w:spacing w:line="360" w:lineRule="auto"/>
        <w:rPr>
          <w:rFonts w:ascii="宋体" w:hAnsi="宋体"/>
          <w:bCs/>
          <w:sz w:val="28"/>
          <w:szCs w:val="28"/>
        </w:rPr>
      </w:pPr>
      <w:r>
        <w:rPr>
          <w:rFonts w:ascii="宋体" w:hAnsi="宋体"/>
          <w:bCs/>
          <w:sz w:val="28"/>
          <w:szCs w:val="28"/>
        </w:rPr>
      </w:r>
      <w:r/>
    </w:p>
    <w:p>
      <w:pPr>
        <w:pStyle w:val="778"/>
        <w:ind w:firstLine="0"/>
        <w:rPr>
          <w:rFonts w:ascii="宋体" w:hAnsi="宋体"/>
          <w:b/>
          <w:bCs/>
          <w:sz w:val="24"/>
          <w:szCs w:val="24"/>
        </w:rPr>
      </w:pPr>
      <w:r>
        <w:rPr>
          <w:rFonts w:hint="eastAsia" w:ascii="宋体" w:hAnsi="宋体"/>
          <w:sz w:val="24"/>
          <w:szCs w:val="24"/>
        </w:rPr>
        <w:t xml:space="preserve">供应商名称（盖章）                     </w:t>
      </w:r>
      <w:r>
        <w:rPr>
          <w:rFonts w:hint="eastAsia" w:ascii="宋体" w:hAnsi="宋体"/>
          <w:bCs/>
          <w:sz w:val="24"/>
          <w:szCs w:val="24"/>
        </w:rPr>
        <w:t xml:space="preserve">采购项目编号：JSZC-320200-JGGC-K2025-0025</w:t>
      </w:r>
      <w:r/>
    </w:p>
    <w:tbl>
      <w:tblPr>
        <w:tblStyle w:val="775"/>
        <w:tblW w:w="1002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198"/>
        <w:gridCol w:w="1092"/>
        <w:gridCol w:w="1110"/>
        <w:gridCol w:w="1287"/>
        <w:gridCol w:w="1176"/>
        <w:gridCol w:w="2248"/>
        <w:gridCol w:w="1221"/>
      </w:tblGrid>
      <w:tr>
        <w:trPr>
          <w:trHeight w:val="858"/>
        </w:trPr>
        <w:tc>
          <w:tcPr>
            <w:tcW w:w="696" w:type="dxa"/>
            <w:vAlign w:val="center"/>
            <w:textDirection w:val="lrTb"/>
            <w:noWrap/>
          </w:tcPr>
          <w:p>
            <w:pPr>
              <w:jc w:val="center"/>
              <w:rPr>
                <w:rFonts w:ascii="宋体" w:hAnsi="宋体"/>
                <w:sz w:val="24"/>
                <w:szCs w:val="24"/>
              </w:rPr>
            </w:pPr>
            <w:r>
              <w:rPr>
                <w:rFonts w:ascii="宋体" w:hAnsi="宋体"/>
                <w:sz w:val="24"/>
                <w:szCs w:val="24"/>
              </w:rPr>
              <w:t xml:space="preserve">序号</w:t>
            </w:r>
            <w:r/>
          </w:p>
        </w:tc>
        <w:tc>
          <w:tcPr>
            <w:tcW w:w="1198" w:type="dxa"/>
            <w:vAlign w:val="center"/>
            <w:textDirection w:val="lrTb"/>
            <w:noWrap/>
          </w:tcPr>
          <w:p>
            <w:pPr>
              <w:jc w:val="center"/>
              <w:rPr>
                <w:rFonts w:ascii="宋体" w:hAnsi="宋体"/>
                <w:sz w:val="24"/>
                <w:szCs w:val="24"/>
              </w:rPr>
            </w:pPr>
            <w:r>
              <w:rPr>
                <w:rFonts w:hint="eastAsia" w:ascii="宋体" w:hAnsi="宋体"/>
                <w:bCs/>
                <w:sz w:val="24"/>
                <w:szCs w:val="24"/>
              </w:rPr>
              <w:t xml:space="preserve">人员</w:t>
            </w:r>
            <w:r/>
          </w:p>
        </w:tc>
        <w:tc>
          <w:tcPr>
            <w:tcW w:w="1092" w:type="dxa"/>
            <w:vAlign w:val="center"/>
            <w:textDirection w:val="lrTb"/>
            <w:noWrap/>
          </w:tcPr>
          <w:p>
            <w:pPr>
              <w:jc w:val="center"/>
              <w:tabs>
                <w:tab w:val="left" w:pos="6252" w:leader="none"/>
              </w:tabs>
              <w:rPr>
                <w:rFonts w:ascii="宋体" w:hAnsi="宋体"/>
                <w:sz w:val="24"/>
                <w:szCs w:val="24"/>
              </w:rPr>
            </w:pPr>
            <w:r>
              <w:rPr>
                <w:rFonts w:hint="eastAsia" w:ascii="宋体" w:hAnsi="宋体"/>
                <w:sz w:val="24"/>
                <w:szCs w:val="24"/>
              </w:rPr>
              <w:t xml:space="preserve">职务</w:t>
            </w:r>
            <w:r/>
          </w:p>
        </w:tc>
        <w:tc>
          <w:tcPr>
            <w:tcW w:w="1110" w:type="dxa"/>
            <w:vAlign w:val="center"/>
            <w:textDirection w:val="lrTb"/>
            <w:noWrap/>
          </w:tcPr>
          <w:p>
            <w:pPr>
              <w:jc w:val="center"/>
              <w:tabs>
                <w:tab w:val="left" w:pos="6252" w:leader="none"/>
              </w:tabs>
              <w:rPr>
                <w:rFonts w:ascii="宋体" w:hAnsi="宋体"/>
                <w:sz w:val="24"/>
                <w:szCs w:val="24"/>
              </w:rPr>
            </w:pPr>
            <w:r>
              <w:rPr>
                <w:rFonts w:hint="eastAsia" w:ascii="宋体" w:hAnsi="宋体"/>
                <w:bCs/>
                <w:sz w:val="24"/>
                <w:szCs w:val="24"/>
              </w:rPr>
              <w:t xml:space="preserve">年龄</w:t>
            </w:r>
            <w:r/>
          </w:p>
        </w:tc>
        <w:tc>
          <w:tcPr>
            <w:tcW w:w="1287" w:type="dxa"/>
            <w:vAlign w:val="center"/>
            <w:textDirection w:val="lrTb"/>
            <w:noWrap/>
          </w:tcPr>
          <w:p>
            <w:pPr>
              <w:jc w:val="center"/>
              <w:tabs>
                <w:tab w:val="left" w:pos="6252" w:leader="none"/>
              </w:tabs>
              <w:rPr>
                <w:rFonts w:ascii="宋体" w:hAnsi="宋体"/>
                <w:sz w:val="24"/>
                <w:szCs w:val="24"/>
              </w:rPr>
            </w:pPr>
            <w:r>
              <w:rPr>
                <w:rFonts w:hint="eastAsia" w:ascii="宋体" w:hAnsi="宋体"/>
                <w:sz w:val="24"/>
                <w:szCs w:val="24"/>
              </w:rPr>
              <w:t xml:space="preserve">个数</w:t>
            </w:r>
            <w:r/>
          </w:p>
        </w:tc>
        <w:tc>
          <w:tcPr>
            <w:tcW w:w="1176" w:type="dxa"/>
            <w:vAlign w:val="center"/>
            <w:textDirection w:val="lrTb"/>
            <w:noWrap/>
          </w:tcPr>
          <w:p>
            <w:pPr>
              <w:jc w:val="center"/>
              <w:tabs>
                <w:tab w:val="left" w:pos="6252" w:leader="none"/>
              </w:tabs>
              <w:rPr>
                <w:rFonts w:ascii="宋体" w:hAnsi="宋体"/>
                <w:sz w:val="24"/>
                <w:szCs w:val="24"/>
              </w:rPr>
            </w:pPr>
            <w:r>
              <w:rPr>
                <w:rFonts w:hint="eastAsia" w:ascii="宋体" w:hAnsi="宋体"/>
                <w:sz w:val="24"/>
                <w:szCs w:val="24"/>
              </w:rPr>
              <w:t xml:space="preserve">职称</w:t>
            </w:r>
            <w:r/>
          </w:p>
        </w:tc>
        <w:tc>
          <w:tcPr>
            <w:tcW w:w="2248" w:type="dxa"/>
            <w:vAlign w:val="center"/>
            <w:textDirection w:val="lrTb"/>
            <w:noWrap/>
          </w:tcPr>
          <w:p>
            <w:pPr>
              <w:jc w:val="center"/>
              <w:tabs>
                <w:tab w:val="left" w:pos="6252" w:leader="none"/>
              </w:tabs>
              <w:rPr>
                <w:rFonts w:ascii="宋体" w:hAnsi="宋体"/>
                <w:sz w:val="24"/>
                <w:szCs w:val="24"/>
              </w:rPr>
            </w:pPr>
            <w:r>
              <w:rPr>
                <w:rFonts w:hint="eastAsia" w:ascii="宋体" w:hAnsi="宋体"/>
                <w:sz w:val="24"/>
                <w:szCs w:val="24"/>
              </w:rPr>
              <w:t xml:space="preserve">职业资格证书</w:t>
            </w:r>
            <w:r/>
          </w:p>
        </w:tc>
        <w:tc>
          <w:tcPr>
            <w:tcW w:w="1221" w:type="dxa"/>
            <w:vAlign w:val="center"/>
            <w:textDirection w:val="lrTb"/>
            <w:noWrap/>
          </w:tcPr>
          <w:p>
            <w:pPr>
              <w:jc w:val="center"/>
              <w:rPr>
                <w:rFonts w:ascii="宋体" w:hAnsi="宋体"/>
                <w:sz w:val="24"/>
                <w:szCs w:val="24"/>
              </w:rPr>
            </w:pPr>
            <w:r>
              <w:rPr>
                <w:rFonts w:hint="eastAsia" w:ascii="宋体" w:hAnsi="宋体"/>
                <w:bCs/>
                <w:sz w:val="24"/>
                <w:szCs w:val="24"/>
              </w:rPr>
              <w:t xml:space="preserve">备注</w:t>
            </w:r>
            <w:r/>
          </w:p>
        </w:tc>
      </w:tr>
      <w:tr>
        <w:trPr>
          <w:trHeight w:val="567" w:hRule="exact"/>
        </w:trPr>
        <w:tc>
          <w:tcPr>
            <w:tcW w:w="696" w:type="dxa"/>
            <w:vAlign w:val="center"/>
            <w:textDirection w:val="lrTb"/>
            <w:noWrap/>
          </w:tcPr>
          <w:p>
            <w:pPr>
              <w:jc w:val="center"/>
              <w:spacing w:line="400" w:lineRule="exact"/>
              <w:rPr>
                <w:rFonts w:ascii="宋体" w:hAnsi="宋体"/>
                <w:sz w:val="24"/>
                <w:szCs w:val="24"/>
              </w:rPr>
            </w:pPr>
            <w:r>
              <w:rPr>
                <w:rFonts w:ascii="宋体" w:hAnsi="宋体"/>
                <w:sz w:val="24"/>
                <w:szCs w:val="24"/>
              </w:rPr>
              <w:t xml:space="preserve">1</w:t>
            </w:r>
            <w:r/>
          </w:p>
        </w:tc>
        <w:tc>
          <w:tcPr>
            <w:tcW w:w="1198"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092" w:type="dxa"/>
            <w:textDirection w:val="lrTb"/>
            <w:noWrap/>
          </w:tcPr>
          <w:p>
            <w:pPr>
              <w:jc w:val="center"/>
              <w:spacing w:line="400" w:lineRule="exact"/>
              <w:rPr>
                <w:rFonts w:ascii="宋体" w:hAnsi="宋体"/>
                <w:sz w:val="24"/>
                <w:szCs w:val="24"/>
              </w:rPr>
            </w:pPr>
            <w:r>
              <w:rPr>
                <w:rFonts w:ascii="宋体" w:hAnsi="宋体"/>
                <w:sz w:val="24"/>
                <w:szCs w:val="24"/>
              </w:rPr>
            </w:r>
            <w:r/>
          </w:p>
        </w:tc>
        <w:tc>
          <w:tcPr>
            <w:tcW w:w="1110" w:type="dxa"/>
            <w:textDirection w:val="lrTb"/>
            <w:noWrap/>
          </w:tcPr>
          <w:p>
            <w:pPr>
              <w:jc w:val="center"/>
              <w:spacing w:line="400" w:lineRule="exact"/>
              <w:rPr>
                <w:rFonts w:ascii="宋体" w:hAnsi="宋体"/>
                <w:sz w:val="24"/>
                <w:szCs w:val="24"/>
              </w:rPr>
            </w:pPr>
            <w:r>
              <w:rPr>
                <w:rFonts w:ascii="宋体" w:hAnsi="宋体"/>
                <w:sz w:val="24"/>
                <w:szCs w:val="24"/>
              </w:rPr>
            </w:r>
            <w:r/>
          </w:p>
        </w:tc>
        <w:tc>
          <w:tcPr>
            <w:tcW w:w="1287"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176"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2248"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221"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r>
      <w:tr>
        <w:trPr>
          <w:trHeight w:val="567" w:hRule="exact"/>
        </w:trPr>
        <w:tc>
          <w:tcPr>
            <w:tcW w:w="696"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2</w:t>
            </w:r>
            <w:r/>
          </w:p>
        </w:tc>
        <w:tc>
          <w:tcPr>
            <w:tcW w:w="1198"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092" w:type="dxa"/>
            <w:textDirection w:val="lrTb"/>
            <w:noWrap/>
          </w:tcPr>
          <w:p>
            <w:pPr>
              <w:jc w:val="center"/>
              <w:spacing w:line="400" w:lineRule="exact"/>
              <w:rPr>
                <w:rFonts w:ascii="宋体" w:hAnsi="宋体"/>
                <w:sz w:val="24"/>
                <w:szCs w:val="24"/>
              </w:rPr>
            </w:pPr>
            <w:r>
              <w:rPr>
                <w:rFonts w:ascii="宋体" w:hAnsi="宋体"/>
                <w:sz w:val="24"/>
                <w:szCs w:val="24"/>
              </w:rPr>
            </w:r>
            <w:r/>
          </w:p>
        </w:tc>
        <w:tc>
          <w:tcPr>
            <w:tcW w:w="1110" w:type="dxa"/>
            <w:textDirection w:val="lrTb"/>
            <w:noWrap/>
          </w:tcPr>
          <w:p>
            <w:pPr>
              <w:jc w:val="center"/>
              <w:spacing w:line="400" w:lineRule="exact"/>
              <w:rPr>
                <w:rFonts w:ascii="宋体" w:hAnsi="宋体"/>
                <w:sz w:val="24"/>
                <w:szCs w:val="24"/>
              </w:rPr>
            </w:pPr>
            <w:r>
              <w:rPr>
                <w:rFonts w:ascii="宋体" w:hAnsi="宋体"/>
                <w:sz w:val="24"/>
                <w:szCs w:val="24"/>
              </w:rPr>
            </w:r>
            <w:r/>
          </w:p>
        </w:tc>
        <w:tc>
          <w:tcPr>
            <w:tcW w:w="1287"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176"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2248"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221"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r>
      <w:tr>
        <w:trPr>
          <w:trHeight w:val="567" w:hRule="exact"/>
        </w:trPr>
        <w:tc>
          <w:tcPr>
            <w:tcW w:w="696"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3</w:t>
            </w:r>
            <w:r/>
          </w:p>
        </w:tc>
        <w:tc>
          <w:tcPr>
            <w:tcW w:w="1198"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092" w:type="dxa"/>
            <w:textDirection w:val="lrTb"/>
            <w:noWrap/>
          </w:tcPr>
          <w:p>
            <w:pPr>
              <w:jc w:val="center"/>
              <w:spacing w:line="400" w:lineRule="exact"/>
              <w:rPr>
                <w:rFonts w:ascii="宋体" w:hAnsi="宋体"/>
                <w:sz w:val="24"/>
                <w:szCs w:val="24"/>
              </w:rPr>
            </w:pPr>
            <w:r>
              <w:rPr>
                <w:rFonts w:ascii="宋体" w:hAnsi="宋体"/>
                <w:sz w:val="24"/>
                <w:szCs w:val="24"/>
              </w:rPr>
            </w:r>
            <w:r/>
          </w:p>
        </w:tc>
        <w:tc>
          <w:tcPr>
            <w:tcW w:w="1110" w:type="dxa"/>
            <w:textDirection w:val="lrTb"/>
            <w:noWrap/>
          </w:tcPr>
          <w:p>
            <w:pPr>
              <w:jc w:val="center"/>
              <w:spacing w:line="400" w:lineRule="exact"/>
              <w:rPr>
                <w:rFonts w:ascii="宋体" w:hAnsi="宋体"/>
                <w:sz w:val="24"/>
                <w:szCs w:val="24"/>
              </w:rPr>
            </w:pPr>
            <w:r>
              <w:rPr>
                <w:rFonts w:ascii="宋体" w:hAnsi="宋体"/>
                <w:sz w:val="24"/>
                <w:szCs w:val="24"/>
              </w:rPr>
            </w:r>
            <w:r/>
          </w:p>
        </w:tc>
        <w:tc>
          <w:tcPr>
            <w:tcW w:w="1287"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176"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2248"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221"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r>
      <w:tr>
        <w:trPr>
          <w:trHeight w:val="567" w:hRule="exact"/>
        </w:trPr>
        <w:tc>
          <w:tcPr>
            <w:tcW w:w="696"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w:t>
            </w:r>
            <w:r/>
          </w:p>
        </w:tc>
        <w:tc>
          <w:tcPr>
            <w:tcW w:w="1198"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092" w:type="dxa"/>
            <w:textDirection w:val="lrTb"/>
            <w:noWrap/>
          </w:tcPr>
          <w:p>
            <w:pPr>
              <w:jc w:val="center"/>
              <w:spacing w:line="400" w:lineRule="exact"/>
              <w:rPr>
                <w:rFonts w:ascii="宋体" w:hAnsi="宋体"/>
                <w:sz w:val="24"/>
                <w:szCs w:val="24"/>
              </w:rPr>
            </w:pPr>
            <w:r>
              <w:rPr>
                <w:rFonts w:ascii="宋体" w:hAnsi="宋体"/>
                <w:sz w:val="24"/>
                <w:szCs w:val="24"/>
              </w:rPr>
            </w:r>
            <w:r/>
          </w:p>
        </w:tc>
        <w:tc>
          <w:tcPr>
            <w:tcW w:w="1110" w:type="dxa"/>
            <w:textDirection w:val="lrTb"/>
            <w:noWrap/>
          </w:tcPr>
          <w:p>
            <w:pPr>
              <w:jc w:val="center"/>
              <w:spacing w:line="400" w:lineRule="exact"/>
              <w:rPr>
                <w:rFonts w:ascii="宋体" w:hAnsi="宋体"/>
                <w:sz w:val="24"/>
                <w:szCs w:val="24"/>
              </w:rPr>
            </w:pPr>
            <w:r>
              <w:rPr>
                <w:rFonts w:ascii="宋体" w:hAnsi="宋体"/>
                <w:sz w:val="24"/>
                <w:szCs w:val="24"/>
              </w:rPr>
            </w:r>
            <w:r/>
          </w:p>
        </w:tc>
        <w:tc>
          <w:tcPr>
            <w:tcW w:w="1287"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176"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2248"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221"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r>
      <w:tr>
        <w:trPr>
          <w:trHeight w:val="567" w:hRule="exact"/>
        </w:trPr>
        <w:tc>
          <w:tcPr>
            <w:tcW w:w="696"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198"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092" w:type="dxa"/>
            <w:textDirection w:val="lrTb"/>
            <w:noWrap/>
          </w:tcPr>
          <w:p>
            <w:pPr>
              <w:jc w:val="center"/>
              <w:spacing w:line="400" w:lineRule="exact"/>
              <w:rPr>
                <w:rFonts w:ascii="宋体" w:hAnsi="宋体"/>
                <w:sz w:val="24"/>
                <w:szCs w:val="24"/>
              </w:rPr>
            </w:pPr>
            <w:r>
              <w:rPr>
                <w:rFonts w:ascii="宋体" w:hAnsi="宋体"/>
                <w:sz w:val="24"/>
                <w:szCs w:val="24"/>
              </w:rPr>
            </w:r>
            <w:r/>
          </w:p>
        </w:tc>
        <w:tc>
          <w:tcPr>
            <w:tcW w:w="1110" w:type="dxa"/>
            <w:textDirection w:val="lrTb"/>
            <w:noWrap/>
          </w:tcPr>
          <w:p>
            <w:pPr>
              <w:jc w:val="center"/>
              <w:spacing w:line="400" w:lineRule="exact"/>
              <w:rPr>
                <w:rFonts w:ascii="宋体" w:hAnsi="宋体"/>
                <w:sz w:val="24"/>
                <w:szCs w:val="24"/>
              </w:rPr>
            </w:pPr>
            <w:r>
              <w:rPr>
                <w:rFonts w:ascii="宋体" w:hAnsi="宋体"/>
                <w:sz w:val="24"/>
                <w:szCs w:val="24"/>
              </w:rPr>
            </w:r>
            <w:r/>
          </w:p>
        </w:tc>
        <w:tc>
          <w:tcPr>
            <w:tcW w:w="1287"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176"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2248"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221"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r>
    </w:tbl>
    <w:p>
      <w:pPr>
        <w:pStyle w:val="778"/>
        <w:ind w:firstLine="0"/>
        <w:spacing w:line="360" w:lineRule="auto"/>
        <w:rPr>
          <w:rFonts w:ascii="宋体" w:hAnsi="宋体"/>
          <w:b/>
          <w:sz w:val="24"/>
          <w:szCs w:val="24"/>
        </w:rPr>
      </w:pPr>
      <w:r>
        <w:rPr>
          <w:rFonts w:ascii="宋体" w:hAnsi="宋体"/>
          <w:b/>
          <w:sz w:val="24"/>
          <w:szCs w:val="24"/>
        </w:rPr>
      </w:r>
      <w:r/>
    </w:p>
    <w:p>
      <w:pPr>
        <w:rPr>
          <w:rFonts w:ascii="宋体" w:hAnsi="宋体"/>
          <w:b/>
          <w:szCs w:val="21"/>
        </w:rPr>
      </w:pPr>
      <w:r>
        <w:rPr>
          <w:rFonts w:ascii="宋体" w:hAnsi="宋体"/>
          <w:b/>
          <w:szCs w:val="21"/>
        </w:rPr>
        <w:br w:type="page" w:clear="all"/>
      </w:r>
      <w:r/>
    </w:p>
    <w:p>
      <w:pPr>
        <w:pStyle w:val="778"/>
        <w:numPr>
          <w:ilvl w:val="0"/>
          <w:numId w:val="7"/>
        </w:numPr>
        <w:ind w:firstLine="0"/>
        <w:jc w:val="center"/>
        <w:spacing w:line="360" w:lineRule="auto"/>
        <w:rPr>
          <w:rFonts w:hint="eastAsia" w:ascii="宋体" w:hAnsi="宋体"/>
          <w:bCs/>
          <w:sz w:val="28"/>
          <w:szCs w:val="28"/>
          <w:lang w:val="en-US" w:eastAsia="zh-CN"/>
        </w:rPr>
      </w:pPr>
      <w:r>
        <w:rPr>
          <w:rFonts w:hint="eastAsia" w:ascii="宋体" w:hAnsi="宋体"/>
          <w:bCs/>
          <w:sz w:val="28"/>
          <w:szCs w:val="28"/>
          <w:lang w:val="en-US" w:eastAsia="zh-CN"/>
        </w:rPr>
        <w:t xml:space="preserve">体检套餐</w:t>
      </w:r>
      <w:r/>
    </w:p>
    <w:p>
      <w:pPr>
        <w:pStyle w:val="778"/>
        <w:ind w:firstLine="0"/>
        <w:rPr>
          <w:rFonts w:ascii="宋体" w:hAnsi="宋体"/>
          <w:b/>
          <w:bCs/>
          <w:sz w:val="24"/>
          <w:szCs w:val="24"/>
        </w:rPr>
      </w:pPr>
      <w:r>
        <w:rPr>
          <w:rFonts w:hint="eastAsia" w:ascii="宋体" w:hAnsi="宋体"/>
          <w:sz w:val="24"/>
          <w:szCs w:val="24"/>
        </w:rPr>
        <w:t xml:space="preserve">供应商名称（盖章）                     </w:t>
      </w:r>
      <w:r>
        <w:rPr>
          <w:rFonts w:hint="eastAsia" w:ascii="宋体" w:hAnsi="宋体"/>
          <w:bCs/>
          <w:sz w:val="24"/>
          <w:szCs w:val="24"/>
        </w:rPr>
        <w:t xml:space="preserve">采购项目编号：JSZC-320200-JGGC-K2025-0025</w:t>
      </w:r>
      <w:r/>
    </w:p>
    <w:tbl>
      <w:tblPr>
        <w:tblStyle w:val="775"/>
        <w:tblW w:w="9867" w:type="dxa"/>
        <w:tblInd w:w="93"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7"/>
        <w:gridCol w:w="1857"/>
        <w:gridCol w:w="4707"/>
        <w:gridCol w:w="705"/>
        <w:gridCol w:w="741"/>
      </w:tblGrid>
      <w:tr>
        <w:trPr>
          <w:trHeight w:val="340"/>
        </w:trPr>
        <w:tc>
          <w:tcPr>
            <w:shd w:val="clear" w:color="auto" w:fill="auto"/>
            <w:tcW w:w="1857" w:type="dxa"/>
            <w:vAlign w:val="center"/>
            <w:vMerge w:val="restart"/>
            <w:textDirection w:val="lrTb"/>
            <w:noWrap w:val="false"/>
          </w:tcPr>
          <w:p>
            <w:pPr>
              <w:jc w:val="center"/>
              <w:widowControl/>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基础套餐</w:t>
            </w:r>
            <w:r/>
          </w:p>
        </w:tc>
        <w:tc>
          <w:tcPr>
            <w:shd w:val="clear" w:color="auto" w:fill="auto"/>
            <w:tcW w:w="1857"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检查项目</w:t>
            </w:r>
            <w:r/>
          </w:p>
        </w:tc>
        <w:tc>
          <w:tcPr>
            <w:shd w:val="clear" w:color="auto" w:fill="auto"/>
            <w:tcW w:w="4707"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详情</w:t>
            </w:r>
            <w:r/>
          </w:p>
        </w:tc>
        <w:tc>
          <w:tcPr>
            <w:shd w:val="clear" w:color="auto" w:fill="auto"/>
            <w:tcW w:w="705"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男性</w:t>
            </w:r>
            <w:r/>
          </w:p>
        </w:tc>
        <w:tc>
          <w:tcPr>
            <w:shd w:val="clear" w:color="auto" w:fill="auto"/>
            <w:tcW w:w="741"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女性</w:t>
            </w:r>
            <w:r/>
          </w:p>
        </w:tc>
      </w:tr>
      <w:tr>
        <w:trPr>
          <w:trHeight w:val="998" w:hRule="exact"/>
        </w:trPr>
        <w:tc>
          <w:tcPr>
            <w:shd w:val="clear" w:color="auto" w:fill="auto"/>
            <w:tcW w:w="1857"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auto" w:fill="auto"/>
            <w:tcW w:w="18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一般检查</w:t>
            </w:r>
            <w:r/>
          </w:p>
        </w:tc>
        <w:tc>
          <w:tcPr>
            <w:shd w:val="clear" w:color="auto" w:fill="auto"/>
            <w:tcW w:w="470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身高、体重、血压、脉搏、体重指数(BMI)、内科、外科、眼科、五官科</w:t>
            </w:r>
            <w:r/>
          </w:p>
        </w:tc>
        <w:tc>
          <w:tcPr>
            <w:shd w:val="clear" w:color="auto" w:fill="auto"/>
            <w:tcW w:w="705"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c>
          <w:tcPr>
            <w:shd w:val="clear" w:color="auto" w:fill="auto"/>
            <w:tcW w:w="741"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r>
      <w:tr>
        <w:trPr>
          <w:trHeight w:val="567" w:hRule="exact"/>
        </w:trPr>
        <w:tc>
          <w:tcPr>
            <w:shd w:val="clear" w:color="auto" w:fill="auto"/>
            <w:tcW w:w="1857"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auto" w:fill="auto"/>
            <w:tcW w:w="18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心电图</w:t>
            </w:r>
            <w:r/>
          </w:p>
        </w:tc>
        <w:tc>
          <w:tcPr>
            <w:shd w:val="clear" w:color="auto" w:fill="auto"/>
            <w:tcW w:w="470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十二导静态心电图</w:t>
            </w:r>
            <w:r/>
          </w:p>
        </w:tc>
        <w:tc>
          <w:tcPr>
            <w:shd w:val="clear" w:color="auto" w:fill="auto"/>
            <w:tcW w:w="705"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c>
          <w:tcPr>
            <w:shd w:val="clear" w:color="auto" w:fill="auto"/>
            <w:tcW w:w="741"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r>
      <w:tr>
        <w:trPr>
          <w:trHeight w:val="1092" w:hRule="exact"/>
        </w:trPr>
        <w:tc>
          <w:tcPr>
            <w:shd w:val="clear" w:color="auto" w:fill="auto"/>
            <w:tcW w:w="1857"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auto" w:fill="auto"/>
            <w:tcW w:w="18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血常规24项</w:t>
            </w:r>
            <w:r/>
          </w:p>
        </w:tc>
        <w:tc>
          <w:tcPr>
            <w:shd w:val="clear" w:color="auto" w:fill="auto"/>
            <w:tcW w:w="470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白细胞、红细胞、血红蛋白、单核细胞比率、单核细胞计数、血小板计数等</w:t>
            </w:r>
            <w:r/>
          </w:p>
        </w:tc>
        <w:tc>
          <w:tcPr>
            <w:shd w:val="clear" w:color="auto" w:fill="auto"/>
            <w:tcW w:w="705"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c>
          <w:tcPr>
            <w:shd w:val="clear" w:color="auto" w:fill="auto"/>
            <w:tcW w:w="741"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r>
      <w:tr>
        <w:trPr>
          <w:trHeight w:val="1022" w:hRule="exact"/>
        </w:trPr>
        <w:tc>
          <w:tcPr>
            <w:shd w:val="clear" w:color="auto" w:fill="auto"/>
            <w:tcW w:w="1857"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auto" w:fill="auto"/>
            <w:tcW w:w="18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肝功能12项</w:t>
            </w:r>
            <w:r/>
          </w:p>
        </w:tc>
        <w:tc>
          <w:tcPr>
            <w:shd w:val="clear" w:color="auto" w:fill="auto"/>
            <w:tcW w:w="470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ALT，AST，GGT，ALP，LDH，总蛋白，白蛋白，球蛋白，白/球比值,总胆红素，直接胆红素，间接胆红素</w:t>
            </w:r>
            <w:r/>
          </w:p>
        </w:tc>
        <w:tc>
          <w:tcPr>
            <w:shd w:val="clear" w:color="auto" w:fill="auto"/>
            <w:tcW w:w="705"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c>
          <w:tcPr>
            <w:shd w:val="clear" w:color="auto" w:fill="auto"/>
            <w:tcW w:w="741"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r>
      <w:tr>
        <w:trPr>
          <w:trHeight w:val="567" w:hRule="exact"/>
        </w:trPr>
        <w:tc>
          <w:tcPr>
            <w:shd w:val="clear" w:color="auto" w:fill="auto"/>
            <w:tcW w:w="1857"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auto" w:fill="auto"/>
            <w:tcW w:w="18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肾功能</w:t>
            </w:r>
            <w:r/>
          </w:p>
        </w:tc>
        <w:tc>
          <w:tcPr>
            <w:shd w:val="clear" w:color="auto" w:fill="auto"/>
            <w:tcW w:w="470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尿素氮(BUN)、肌酐(Cr)、尿酸(UA)</w:t>
            </w:r>
            <w:r/>
          </w:p>
        </w:tc>
        <w:tc>
          <w:tcPr>
            <w:shd w:val="clear" w:color="auto" w:fill="auto"/>
            <w:tcW w:w="705"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c>
          <w:tcPr>
            <w:shd w:val="clear" w:color="auto" w:fill="auto"/>
            <w:tcW w:w="741"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r>
      <w:tr>
        <w:trPr>
          <w:trHeight w:val="567" w:hRule="exact"/>
        </w:trPr>
        <w:tc>
          <w:tcPr>
            <w:shd w:val="clear" w:color="auto" w:fill="auto"/>
            <w:tcW w:w="1857"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auto" w:fill="auto"/>
            <w:tcW w:w="18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血糖</w:t>
            </w:r>
            <w:r/>
          </w:p>
        </w:tc>
        <w:tc>
          <w:tcPr>
            <w:shd w:val="clear" w:color="auto" w:fill="auto"/>
            <w:tcW w:w="470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空腹血糖</w:t>
            </w:r>
            <w:r/>
          </w:p>
        </w:tc>
        <w:tc>
          <w:tcPr>
            <w:shd w:val="clear" w:color="auto" w:fill="auto"/>
            <w:tcW w:w="705"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c>
          <w:tcPr>
            <w:shd w:val="clear" w:color="auto" w:fill="auto"/>
            <w:tcW w:w="741"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r>
      <w:tr>
        <w:trPr>
          <w:trHeight w:val="567" w:hRule="exact"/>
        </w:trPr>
        <w:tc>
          <w:tcPr>
            <w:shd w:val="clear" w:color="auto" w:fill="auto"/>
            <w:tcW w:w="1857"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auto" w:fill="auto"/>
            <w:tcW w:w="18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糖化血红蛋白</w:t>
            </w:r>
            <w:r/>
          </w:p>
        </w:tc>
        <w:tc>
          <w:tcPr>
            <w:shd w:val="clear" w:color="auto" w:fill="auto"/>
            <w:tcW w:w="4707"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是衡量血糖控制水平的重要指标</w:t>
            </w:r>
            <w:r/>
          </w:p>
        </w:tc>
        <w:tc>
          <w:tcPr>
            <w:shd w:val="clear" w:color="auto" w:fill="auto"/>
            <w:tcW w:w="705"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c>
          <w:tcPr>
            <w:shd w:val="clear" w:color="auto" w:fill="auto"/>
            <w:tcW w:w="741"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r>
      <w:tr>
        <w:trPr>
          <w:trHeight w:val="832" w:hRule="exact"/>
        </w:trPr>
        <w:tc>
          <w:tcPr>
            <w:shd w:val="clear" w:color="auto" w:fill="auto"/>
            <w:tcW w:w="1857"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auto" w:fill="auto"/>
            <w:tcW w:w="18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血脂4项</w:t>
            </w:r>
            <w:r/>
          </w:p>
        </w:tc>
        <w:tc>
          <w:tcPr>
            <w:shd w:val="clear" w:color="auto" w:fill="auto"/>
            <w:tcW w:w="470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总胆固醇、甘油三脂、高、低密度脂蛋白</w:t>
            </w:r>
            <w:r/>
          </w:p>
        </w:tc>
        <w:tc>
          <w:tcPr>
            <w:shd w:val="clear" w:color="auto" w:fill="auto"/>
            <w:tcW w:w="705"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c>
          <w:tcPr>
            <w:shd w:val="clear" w:color="auto" w:fill="auto"/>
            <w:tcW w:w="741"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r>
      <w:tr>
        <w:trPr>
          <w:trHeight w:val="567" w:hRule="exact"/>
        </w:trPr>
        <w:tc>
          <w:tcPr>
            <w:shd w:val="clear" w:color="auto" w:fill="auto"/>
            <w:tcW w:w="1857"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auto" w:fill="auto"/>
            <w:tcW w:w="18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同型半胱氨酸(HCY)</w:t>
            </w:r>
            <w:r/>
          </w:p>
        </w:tc>
        <w:tc>
          <w:tcPr>
            <w:shd w:val="clear" w:color="auto" w:fill="auto"/>
            <w:tcW w:w="4707"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是卒中等心脑血管病的危险因素</w:t>
            </w:r>
            <w:r/>
          </w:p>
        </w:tc>
        <w:tc>
          <w:tcPr>
            <w:shd w:val="clear" w:color="auto" w:fill="auto"/>
            <w:tcW w:w="705"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c>
          <w:tcPr>
            <w:shd w:val="clear" w:color="auto" w:fill="auto"/>
            <w:tcW w:w="741"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r>
      <w:tr>
        <w:trPr>
          <w:trHeight w:val="567" w:hRule="exact"/>
        </w:trPr>
        <w:tc>
          <w:tcPr>
            <w:shd w:val="clear" w:color="auto" w:fill="auto"/>
            <w:tcW w:w="1857"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auto" w:fill="auto"/>
            <w:tcW w:w="18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甲状腺功能3项</w:t>
            </w:r>
            <w:r/>
          </w:p>
        </w:tc>
        <w:tc>
          <w:tcPr>
            <w:shd w:val="clear" w:color="auto" w:fill="auto"/>
            <w:tcW w:w="470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FT3、FT4、TSH</w:t>
            </w:r>
            <w:r/>
          </w:p>
        </w:tc>
        <w:tc>
          <w:tcPr>
            <w:shd w:val="clear" w:color="auto" w:fill="auto"/>
            <w:tcW w:w="705"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c>
          <w:tcPr>
            <w:shd w:val="clear" w:color="auto" w:fill="auto"/>
            <w:tcW w:w="741"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r>
      <w:tr>
        <w:trPr>
          <w:trHeight w:val="567" w:hRule="exact"/>
        </w:trPr>
        <w:tc>
          <w:tcPr>
            <w:shd w:val="clear" w:color="auto" w:fill="auto"/>
            <w:tcW w:w="1857" w:type="dxa"/>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auto" w:fill="auto"/>
            <w:tcW w:w="1857" w:type="dxa"/>
            <w:vAlign w:val="center"/>
            <w:vMerge w:val="restart"/>
            <w:textDirection w:val="lrTb"/>
            <w:noWrap/>
          </w:tcPr>
          <w:p>
            <w:pPr>
              <w:jc w:val="center"/>
              <w:widowControl/>
              <w:rPr>
                <w:rFonts w:ascii="宋体" w:hAnsi="宋体" w:cs="宋体"/>
                <w:sz w:val="24"/>
                <w:szCs w:val="24"/>
              </w:rPr>
            </w:pPr>
            <w:r>
              <w:rPr>
                <w:rFonts w:hint="eastAsia" w:ascii="宋体" w:hAnsi="宋体" w:cs="宋体"/>
                <w:sz w:val="24"/>
                <w:szCs w:val="24"/>
              </w:rPr>
              <w:t xml:space="preserve">肿瘤标志物检测</w:t>
            </w:r>
            <w:r>
              <w:rPr>
                <w:rFonts w:hint="eastAsia" w:ascii="宋体" w:hAnsi="宋体" w:cs="宋体"/>
                <w:bCs/>
                <w:sz w:val="24"/>
                <w:szCs w:val="24"/>
              </w:rPr>
              <w:t xml:space="preserve">四项</w:t>
            </w:r>
            <w:r/>
          </w:p>
        </w:tc>
        <w:tc>
          <w:tcPr>
            <w:shd w:val="clear" w:color="auto" w:fill="auto"/>
            <w:tcW w:w="470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甲胎蛋白(AFP)定量</w:t>
            </w:r>
            <w:r/>
          </w:p>
        </w:tc>
        <w:tc>
          <w:tcPr>
            <w:shd w:val="clear" w:color="auto" w:fill="auto"/>
            <w:tcW w:w="705"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c>
          <w:tcPr>
            <w:shd w:val="clear" w:color="auto" w:fill="auto"/>
            <w:tcW w:w="741"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r>
      <w:tr>
        <w:trPr>
          <w:trHeight w:val="567" w:hRule="exact"/>
        </w:trPr>
        <w:tc>
          <w:tcPr>
            <w:tcW w:w="1857"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W w:w="1857"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W w:w="470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癌胚抗原(CEA)定量</w:t>
            </w:r>
            <w:r/>
          </w:p>
        </w:tc>
        <w:tc>
          <w:tcPr>
            <w:shd w:val="clear" w:color="auto" w:fill="auto"/>
            <w:tcW w:w="705"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c>
          <w:tcPr>
            <w:shd w:val="clear" w:color="auto" w:fill="auto"/>
            <w:tcW w:w="741"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r>
      <w:tr>
        <w:trPr>
          <w:trHeight w:val="567" w:hRule="exact"/>
        </w:trPr>
        <w:tc>
          <w:tcPr>
            <w:tcW w:w="1857"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W w:w="1857"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W w:w="470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糖类抗原CA-199</w:t>
            </w:r>
            <w:r/>
          </w:p>
        </w:tc>
        <w:tc>
          <w:tcPr>
            <w:shd w:val="clear" w:color="auto" w:fill="auto"/>
            <w:tcW w:w="705"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c>
          <w:tcPr>
            <w:shd w:val="clear" w:color="auto" w:fill="auto"/>
            <w:tcW w:w="741"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r>
      <w:tr>
        <w:trPr>
          <w:trHeight w:val="567" w:hRule="exact"/>
        </w:trPr>
        <w:tc>
          <w:tcPr>
            <w:tcW w:w="1857"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W w:w="1857"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W w:w="470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前列腺特异性抗原(PSA)(男)</w:t>
            </w:r>
            <w:r/>
          </w:p>
        </w:tc>
        <w:tc>
          <w:tcPr>
            <w:shd w:val="clear" w:color="auto" w:fill="auto"/>
            <w:tcW w:w="705"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c>
          <w:tcPr>
            <w:shd w:val="clear" w:color="auto" w:fill="auto"/>
            <w:tcW w:w="74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trHeight w:val="567" w:hRule="exact"/>
        </w:trPr>
        <w:tc>
          <w:tcPr>
            <w:tcW w:w="1857"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W w:w="1857"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W w:w="470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糖类抗原CA-125(女)</w:t>
            </w:r>
            <w:r/>
          </w:p>
        </w:tc>
        <w:tc>
          <w:tcPr>
            <w:shd w:val="clear" w:color="auto" w:fill="auto"/>
            <w:tcW w:w="70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c>
          <w:tcPr>
            <w:shd w:val="clear" w:color="auto" w:fill="auto"/>
            <w:tcW w:w="741"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r>
      <w:tr>
        <w:trPr>
          <w:trHeight w:val="1112" w:hRule="exact"/>
        </w:trPr>
        <w:tc>
          <w:tcPr>
            <w:shd w:val="clear" w:color="auto" w:fill="auto"/>
            <w:tcW w:w="1857"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auto" w:fill="auto"/>
            <w:tcW w:w="18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尿常规10项</w:t>
            </w:r>
            <w:r/>
          </w:p>
        </w:tc>
        <w:tc>
          <w:tcPr>
            <w:shd w:val="clear" w:color="auto" w:fill="auto"/>
            <w:tcW w:w="470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尿比重、尿酸碱度、尿白细胞、亚硝酸盐、尿潜血、尿蛋白、尿糖、胆红素、尿酮体、尿胆原</w:t>
            </w:r>
            <w:r/>
          </w:p>
        </w:tc>
        <w:tc>
          <w:tcPr>
            <w:shd w:val="clear" w:color="auto" w:fill="auto"/>
            <w:tcW w:w="705"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c>
          <w:tcPr>
            <w:shd w:val="clear" w:color="auto" w:fill="auto"/>
            <w:tcW w:w="741"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r>
      <w:tr>
        <w:trPr>
          <w:trHeight w:val="712" w:hRule="exact"/>
        </w:trPr>
        <w:tc>
          <w:tcPr>
            <w:shd w:val="clear" w:color="auto" w:fill="auto"/>
            <w:tcW w:w="1857"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auto" w:fill="auto"/>
            <w:tcW w:w="18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骨密度检测</w:t>
            </w:r>
            <w:r/>
          </w:p>
        </w:tc>
        <w:tc>
          <w:tcPr>
            <w:shd w:val="clear" w:color="auto" w:fill="auto"/>
            <w:tcW w:w="4707"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检查是否骨质疏松</w:t>
            </w:r>
            <w:r/>
          </w:p>
        </w:tc>
        <w:tc>
          <w:tcPr>
            <w:shd w:val="clear" w:color="auto" w:fill="auto"/>
            <w:tcW w:w="705"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c>
          <w:tcPr>
            <w:shd w:val="clear" w:color="auto" w:fill="auto"/>
            <w:tcW w:w="741"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r>
      <w:tr>
        <w:trPr>
          <w:trHeight w:val="727" w:hRule="exact"/>
        </w:trPr>
        <w:tc>
          <w:tcPr>
            <w:shd w:val="clear" w:color="000000" w:fill="ffffff"/>
            <w:tcW w:w="1857"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W w:w="185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高清彩色多·普勒B超</w:t>
            </w:r>
            <w:r/>
          </w:p>
        </w:tc>
        <w:tc>
          <w:tcPr>
            <w:shd w:val="clear" w:color="000000" w:fill="ffffff"/>
            <w:tcW w:w="470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肝胆脾胰肾、甲状腺彩超、颈动脉彩超</w:t>
            </w:r>
            <w:r/>
          </w:p>
        </w:tc>
        <w:tc>
          <w:tcPr>
            <w:shd w:val="clear" w:color="auto" w:fill="auto"/>
            <w:tcW w:w="705"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c>
          <w:tcPr>
            <w:shd w:val="clear" w:color="auto" w:fill="auto"/>
            <w:tcW w:w="741"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r>
      <w:tr>
        <w:trPr>
          <w:trHeight w:val="567" w:hRule="exact"/>
        </w:trPr>
        <w:tc>
          <w:tcPr>
            <w:tcW w:w="1857"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W w:w="1857"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000000" w:fill="ffffff"/>
            <w:tcW w:w="470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前列腺彩超(需憋尿)</w:t>
            </w:r>
            <w:r/>
          </w:p>
        </w:tc>
        <w:tc>
          <w:tcPr>
            <w:shd w:val="clear" w:color="auto" w:fill="auto"/>
            <w:tcW w:w="705"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c>
          <w:tcPr>
            <w:shd w:val="clear" w:color="000000" w:fill="ffffff"/>
            <w:tcW w:w="741"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567" w:hRule="exact"/>
        </w:trPr>
        <w:tc>
          <w:tcPr>
            <w:tcW w:w="1857"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W w:w="1857"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W w:w="470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子宫及附件(需憋尿)</w:t>
            </w:r>
            <w:r/>
          </w:p>
        </w:tc>
        <w:tc>
          <w:tcPr>
            <w:shd w:val="clear" w:color="000000" w:fill="ffffff"/>
            <w:tcW w:w="705"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W w:w="74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w:t>
            </w:r>
            <w:r/>
          </w:p>
        </w:tc>
      </w:tr>
      <w:tr>
        <w:trPr>
          <w:trHeight w:val="567" w:hRule="exact"/>
        </w:trPr>
        <w:tc>
          <w:tcPr>
            <w:tcW w:w="1857"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W w:w="1857"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W w:w="470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阴超(已婚女性)</w:t>
            </w:r>
            <w:r/>
          </w:p>
        </w:tc>
        <w:tc>
          <w:tcPr>
            <w:shd w:val="clear" w:color="000000" w:fill="ffffff"/>
            <w:tcW w:w="705"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W w:w="741"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r>
      <w:tr>
        <w:trPr>
          <w:trHeight w:val="567" w:hRule="exact"/>
        </w:trPr>
        <w:tc>
          <w:tcPr>
            <w:shd w:val="clear" w:color="auto" w:fill="auto"/>
            <w:tcW w:w="1857"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auto" w:fill="auto"/>
            <w:tcW w:w="18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CT检查</w:t>
            </w:r>
            <w:r/>
          </w:p>
        </w:tc>
        <w:tc>
          <w:tcPr>
            <w:shd w:val="clear" w:color="000000" w:fill="ffffff"/>
            <w:tcW w:w="470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胸部CT</w:t>
            </w:r>
            <w:r/>
          </w:p>
        </w:tc>
        <w:tc>
          <w:tcPr>
            <w:shd w:val="clear" w:color="auto" w:fill="auto"/>
            <w:tcW w:w="705"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c>
          <w:tcPr>
            <w:shd w:val="clear" w:color="auto" w:fill="auto"/>
            <w:tcW w:w="741"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w:t>
            </w:r>
            <w:r/>
          </w:p>
        </w:tc>
      </w:tr>
      <w:tr>
        <w:trPr>
          <w:trHeight w:val="617" w:hRule="exact"/>
        </w:trPr>
        <w:tc>
          <w:tcPr>
            <w:shd w:val="clear" w:color="auto" w:fill="auto"/>
            <w:tcW w:w="1857"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auto" w:fill="auto"/>
            <w:tcW w:w="18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妇科(已婚女性)</w:t>
            </w:r>
            <w:r/>
          </w:p>
        </w:tc>
        <w:tc>
          <w:tcPr>
            <w:shd w:val="clear" w:color="auto" w:fill="auto"/>
            <w:tcW w:w="470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常规检查、白带常规</w:t>
            </w:r>
            <w:r/>
          </w:p>
        </w:tc>
        <w:tc>
          <w:tcPr>
            <w:shd w:val="clear" w:color="auto" w:fill="auto"/>
            <w:tcW w:w="705"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W w:w="74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w:t>
            </w:r>
            <w:r/>
          </w:p>
        </w:tc>
      </w:tr>
      <w:tr>
        <w:trPr>
          <w:trHeight w:val="617" w:hRule="exact"/>
        </w:trPr>
        <w:tc>
          <w:tcPr>
            <w:shd w:val="clear" w:color="auto" w:fill="auto"/>
            <w:tcW w:w="1857" w:type="dxa"/>
            <w:vAlign w:val="center"/>
            <w:vMerge w:val="restart"/>
            <w:textDirection w:val="lrTb"/>
            <w:noWrap w:val="false"/>
          </w:tcPr>
          <w:p>
            <w:pPr>
              <w:jc w:val="center"/>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增值服务</w:t>
            </w:r>
            <w:r/>
          </w:p>
        </w:tc>
        <w:tc>
          <w:tcPr>
            <w:shd w:val="clear" w:color="auto" w:fill="auto"/>
            <w:tcW w:w="185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auto" w:fill="auto"/>
            <w:tcW w:w="4707"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shd w:val="clear" w:color="auto" w:fill="auto"/>
            <w:tcW w:w="705"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W w:w="74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trHeight w:val="617" w:hRule="exact"/>
        </w:trPr>
        <w:tc>
          <w:tcPr>
            <w:shd w:val="clear" w:color="auto" w:fill="auto"/>
            <w:tcW w:w="1857"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auto" w:fill="auto"/>
            <w:tcW w:w="185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auto" w:fill="auto"/>
            <w:tcW w:w="4707"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shd w:val="clear" w:color="auto" w:fill="auto"/>
            <w:tcW w:w="705"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W w:w="74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trHeight w:val="617" w:hRule="exact"/>
        </w:trPr>
        <w:tc>
          <w:tcPr>
            <w:shd w:val="clear" w:color="auto" w:fill="auto"/>
            <w:tcW w:w="1857"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auto" w:fill="auto"/>
            <w:tcW w:w="185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auto" w:fill="auto"/>
            <w:tcW w:w="4707"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shd w:val="clear" w:color="auto" w:fill="auto"/>
            <w:tcW w:w="705"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W w:w="74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trHeight w:val="617" w:hRule="exact"/>
        </w:trPr>
        <w:tc>
          <w:tcPr>
            <w:shd w:val="clear" w:color="auto" w:fill="auto"/>
            <w:tcW w:w="1857"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auto" w:fill="auto"/>
            <w:tcW w:w="185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auto" w:fill="auto"/>
            <w:tcW w:w="4707"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shd w:val="clear" w:color="auto" w:fill="auto"/>
            <w:tcW w:w="705"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W w:w="74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bl>
    <w:p>
      <w:pPr>
        <w:pStyle w:val="778"/>
        <w:numPr>
          <w:ilvl w:val="0"/>
          <w:numId w:val="0"/>
        </w:numPr>
        <w:jc w:val="both"/>
        <w:spacing w:line="360" w:lineRule="auto"/>
        <w:rPr>
          <w:rFonts w:hint="eastAsia" w:ascii="宋体" w:hAnsi="宋体"/>
          <w:bCs/>
          <w:sz w:val="24"/>
          <w:szCs w:val="24"/>
          <w:lang w:val="en-US" w:eastAsia="zh-CN"/>
        </w:rPr>
      </w:pPr>
      <w:r>
        <w:rPr>
          <w:rFonts w:hint="eastAsia" w:ascii="宋体" w:hAnsi="宋体"/>
          <w:bCs/>
          <w:sz w:val="24"/>
          <w:szCs w:val="24"/>
          <w:lang w:val="en-US" w:eastAsia="zh-CN"/>
        </w:rPr>
        <w:t xml:space="preserve">注：1.服务单位自行考虑自身情况，并结合本项目要求，是否提供基础套餐外的增值服务，如有，自行添加至增值服务项中。</w:t>
      </w:r>
      <w:r/>
    </w:p>
    <w:p>
      <w:pPr>
        <w:pStyle w:val="778"/>
        <w:numPr>
          <w:ilvl w:val="0"/>
          <w:numId w:val="0"/>
        </w:numPr>
        <w:jc w:val="both"/>
        <w:spacing w:line="360" w:lineRule="auto"/>
        <w:rPr>
          <w:rFonts w:hint="default" w:ascii="宋体" w:hAnsi="宋体"/>
          <w:bCs/>
          <w:sz w:val="24"/>
          <w:szCs w:val="24"/>
          <w:lang w:val="en-US" w:eastAsia="zh-CN"/>
        </w:rPr>
      </w:pPr>
      <w:r>
        <w:rPr>
          <w:rFonts w:hint="eastAsia" w:ascii="宋体" w:hAnsi="宋体"/>
          <w:bCs/>
          <w:sz w:val="24"/>
          <w:szCs w:val="24"/>
          <w:lang w:val="en-US" w:eastAsia="zh-CN"/>
        </w:rPr>
        <w:t xml:space="preserve">2.不管服务单位是否增加增值服务，本次体检费用固定为1000元/人，不因服务单位添加增值服务后增长体检费用的情况。</w:t>
      </w:r>
      <w:r/>
    </w:p>
    <w:p>
      <w:pPr>
        <w:jc w:val="left"/>
        <w:widowControl/>
        <w:rPr>
          <w:rFonts w:ascii="宋体" w:hAnsi="宋体"/>
          <w:szCs w:val="21"/>
        </w:rPr>
      </w:pPr>
      <w:r>
        <w:rPr>
          <w:rFonts w:ascii="宋体" w:hAnsi="宋体"/>
          <w:b/>
          <w:szCs w:val="21"/>
        </w:rPr>
        <w:br w:type="page" w:clear="all"/>
      </w:r>
      <w:r>
        <w:rPr>
          <w:rFonts w:hint="eastAsia" w:ascii="宋体" w:hAnsi="宋体"/>
          <w:bCs/>
          <w:sz w:val="24"/>
          <w:szCs w:val="24"/>
        </w:rPr>
        <w:t xml:space="preserve">（十）针对本项目的服务方案（格式）：</w:t>
      </w:r>
      <w:r/>
    </w:p>
    <w:p>
      <w:pPr>
        <w:pStyle w:val="778"/>
        <w:ind w:firstLine="0"/>
        <w:jc w:val="center"/>
        <w:spacing w:line="360" w:lineRule="auto"/>
        <w:rPr>
          <w:rFonts w:ascii="宋体" w:hAnsi="宋体"/>
          <w:szCs w:val="21"/>
        </w:rPr>
      </w:pPr>
      <w:r>
        <w:rPr>
          <w:rFonts w:ascii="宋体" w:hAnsi="宋体"/>
          <w:szCs w:val="21"/>
        </w:rPr>
      </w:r>
      <w:r/>
    </w:p>
    <w:p>
      <w:pPr>
        <w:pStyle w:val="778"/>
        <w:ind w:firstLine="0"/>
        <w:jc w:val="center"/>
        <w:spacing w:line="360" w:lineRule="auto"/>
        <w:rPr>
          <w:rFonts w:ascii="宋体" w:hAnsi="宋体"/>
          <w:bCs/>
          <w:sz w:val="28"/>
          <w:szCs w:val="28"/>
        </w:rPr>
      </w:pPr>
      <w:r>
        <w:rPr>
          <w:rFonts w:hint="eastAsia" w:ascii="宋体" w:hAnsi="宋体"/>
          <w:bCs/>
          <w:sz w:val="28"/>
          <w:szCs w:val="28"/>
        </w:rPr>
        <w:t xml:space="preserve">服务方案</w:t>
      </w:r>
      <w:r/>
    </w:p>
    <w:p>
      <w:pPr>
        <w:pStyle w:val="778"/>
        <w:ind w:firstLine="0"/>
        <w:jc w:val="center"/>
        <w:spacing w:line="360" w:lineRule="auto"/>
        <w:rPr>
          <w:rFonts w:ascii="宋体" w:hAnsi="宋体"/>
          <w:bCs/>
          <w:sz w:val="28"/>
          <w:szCs w:val="28"/>
        </w:rPr>
      </w:pPr>
      <w:r>
        <w:rPr>
          <w:rFonts w:ascii="宋体" w:hAnsi="宋体"/>
          <w:bCs/>
          <w:sz w:val="28"/>
          <w:szCs w:val="28"/>
        </w:rPr>
      </w:r>
      <w:r/>
    </w:p>
    <w:p>
      <w:pPr>
        <w:pStyle w:val="778"/>
        <w:ind w:firstLine="0"/>
        <w:rPr>
          <w:rFonts w:ascii="宋体" w:hAnsi="宋体"/>
          <w:b/>
          <w:bCs/>
          <w:sz w:val="24"/>
          <w:szCs w:val="24"/>
        </w:rPr>
      </w:pPr>
      <w:r>
        <w:rPr>
          <w:rFonts w:hint="eastAsia" w:ascii="宋体" w:hAnsi="宋体"/>
          <w:sz w:val="24"/>
          <w:szCs w:val="24"/>
        </w:rPr>
        <w:t xml:space="preserve">供应商名称（盖章）          </w:t>
      </w:r>
      <w:r>
        <w:rPr>
          <w:rFonts w:hint="eastAsia" w:ascii="宋体" w:hAnsi="宋体"/>
          <w:sz w:val="24"/>
          <w:szCs w:val="24"/>
          <w:lang w:val="en-US" w:eastAsia="zh-CN"/>
        </w:rPr>
        <w:t xml:space="preserve">  </w:t>
      </w:r>
      <w:r>
        <w:rPr>
          <w:rFonts w:hint="eastAsia" w:ascii="宋体" w:hAnsi="宋体"/>
          <w:sz w:val="24"/>
          <w:szCs w:val="24"/>
        </w:rPr>
        <w:t xml:space="preserve">          </w:t>
      </w:r>
      <w:r>
        <w:rPr>
          <w:rFonts w:hint="eastAsia" w:ascii="宋体" w:hAnsi="宋体"/>
          <w:bCs/>
          <w:sz w:val="24"/>
          <w:szCs w:val="24"/>
        </w:rPr>
        <w:t xml:space="preserve">采购项目编号：JSZC-320200-JGGC-K2025-0025</w:t>
      </w:r>
      <w:r/>
    </w:p>
    <w:tbl>
      <w:tblPr>
        <w:tblStyle w:val="775"/>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3"/>
      </w:tblGrid>
      <w:tr>
        <w:trPr>
          <w:cantSplit/>
          <w:trHeight w:val="10431"/>
        </w:trPr>
        <w:tc>
          <w:tcPr>
            <w:tcW w:w="9923" w:type="dxa"/>
            <w:textDirection w:val="lrTb"/>
            <w:noWrap/>
          </w:tcPr>
          <w:p>
            <w:pPr>
              <w:pStyle w:val="778"/>
              <w:ind w:firstLine="0"/>
              <w:rPr>
                <w:rFonts w:ascii="宋体" w:hAnsi="宋体"/>
                <w:bCs/>
                <w:sz w:val="24"/>
                <w:szCs w:val="24"/>
              </w:rPr>
            </w:pPr>
            <w:r>
              <w:rPr>
                <w:rFonts w:hint="eastAsia" w:ascii="宋体" w:hAnsi="宋体"/>
                <w:bCs/>
                <w:sz w:val="24"/>
                <w:szCs w:val="24"/>
              </w:rPr>
              <w:t xml:space="preserve">针对本项目详细介绍</w:t>
            </w:r>
            <w:r>
              <w:rPr>
                <w:rFonts w:ascii="宋体" w:hAnsi="宋体"/>
                <w:bCs/>
                <w:sz w:val="24"/>
                <w:szCs w:val="24"/>
              </w:rPr>
              <w:t xml:space="preserve">，</w:t>
            </w:r>
            <w:r>
              <w:rPr>
                <w:rFonts w:hint="eastAsia" w:ascii="宋体" w:hAnsi="宋体"/>
                <w:bCs/>
                <w:sz w:val="24"/>
                <w:szCs w:val="24"/>
              </w:rPr>
              <w:t xml:space="preserve">包括参检医师、医疗设备、体检方案等。</w:t>
            </w:r>
            <w:r/>
          </w:p>
        </w:tc>
      </w:tr>
    </w:tbl>
    <w:p>
      <w:pPr>
        <w:pStyle w:val="778"/>
        <w:ind w:left="420" w:firstLine="0"/>
        <w:spacing w:line="360" w:lineRule="auto"/>
        <w:rPr>
          <w:rFonts w:ascii="宋体" w:hAnsi="宋体"/>
          <w:szCs w:val="21"/>
        </w:rPr>
      </w:pPr>
      <w:r>
        <w:rPr>
          <w:rFonts w:ascii="宋体" w:hAnsi="宋体"/>
          <w:szCs w:val="21"/>
        </w:rPr>
        <w:t xml:space="preserve">注：1、上述篇幅无法满足填写要求的可</w:t>
      </w:r>
      <w:r>
        <w:rPr>
          <w:rFonts w:hint="eastAsia" w:ascii="宋体" w:hAnsi="宋体"/>
          <w:szCs w:val="21"/>
        </w:rPr>
        <w:t xml:space="preserve">自行增行</w:t>
      </w:r>
      <w:r>
        <w:rPr>
          <w:rFonts w:ascii="宋体" w:hAnsi="宋体"/>
          <w:szCs w:val="21"/>
        </w:rPr>
        <w:t xml:space="preserve">；</w:t>
      </w:r>
      <w:r/>
    </w:p>
    <w:p>
      <w:pPr>
        <w:pStyle w:val="778"/>
        <w:ind w:left="420"/>
        <w:spacing w:line="360" w:lineRule="auto"/>
        <w:rPr>
          <w:rFonts w:ascii="宋体" w:hAnsi="宋体"/>
          <w:szCs w:val="21"/>
        </w:rPr>
      </w:pPr>
      <w:r>
        <w:rPr>
          <w:rFonts w:ascii="宋体" w:hAnsi="宋体"/>
          <w:szCs w:val="21"/>
        </w:rPr>
      </w:r>
      <w:r/>
    </w:p>
    <w:p>
      <w:pPr>
        <w:jc w:val="left"/>
        <w:widowControl/>
        <w:rPr>
          <w:rFonts w:ascii="宋体" w:hAnsi="宋体"/>
          <w:bCs/>
          <w:sz w:val="28"/>
          <w:szCs w:val="28"/>
        </w:rPr>
      </w:pPr>
      <w:r>
        <w:rPr>
          <w:rFonts w:ascii="宋体" w:hAnsi="宋体"/>
          <w:bCs/>
          <w:sz w:val="28"/>
          <w:szCs w:val="28"/>
        </w:rPr>
        <w:br w:type="page" w:clear="all"/>
      </w:r>
      <w:r/>
    </w:p>
    <w:p>
      <w:pPr>
        <w:pStyle w:val="778"/>
        <w:ind w:firstLine="480"/>
        <w:jc w:val="left"/>
        <w:rPr>
          <w:rFonts w:ascii="宋体" w:hAnsi="宋体"/>
          <w:b/>
          <w:bCs/>
          <w:sz w:val="30"/>
          <w:szCs w:val="30"/>
        </w:rPr>
      </w:pPr>
      <w:r>
        <w:rPr>
          <w:rFonts w:hint="eastAsia" w:ascii="宋体" w:hAnsi="宋体"/>
          <w:bCs/>
          <w:sz w:val="24"/>
          <w:szCs w:val="24"/>
        </w:rPr>
        <w:t xml:space="preserve">（十一）2022年1月1日承担过类似</w:t>
      </w:r>
      <w:r>
        <w:rPr>
          <w:rFonts w:ascii="宋体" w:hAnsi="宋体"/>
          <w:bCs/>
          <w:sz w:val="24"/>
          <w:szCs w:val="24"/>
        </w:rPr>
        <w:t xml:space="preserve">项目</w:t>
      </w:r>
      <w:r>
        <w:rPr>
          <w:rFonts w:hint="eastAsia" w:ascii="宋体" w:hAnsi="宋体"/>
          <w:bCs/>
          <w:sz w:val="24"/>
          <w:szCs w:val="24"/>
        </w:rPr>
        <w:t xml:space="preserve">情况（格式）：</w:t>
      </w:r>
      <w:r/>
    </w:p>
    <w:p>
      <w:pPr>
        <w:pStyle w:val="778"/>
        <w:ind w:firstLine="0"/>
        <w:jc w:val="center"/>
        <w:spacing w:line="360" w:lineRule="auto"/>
        <w:rPr>
          <w:rFonts w:ascii="宋体" w:hAnsi="宋体"/>
          <w:b/>
          <w:bCs/>
          <w:sz w:val="30"/>
          <w:szCs w:val="30"/>
        </w:rPr>
      </w:pPr>
      <w:r>
        <w:rPr>
          <w:rFonts w:ascii="宋体" w:hAnsi="宋体"/>
          <w:b/>
          <w:bCs/>
          <w:sz w:val="30"/>
          <w:szCs w:val="30"/>
        </w:rPr>
      </w:r>
      <w:r/>
    </w:p>
    <w:p>
      <w:pPr>
        <w:pStyle w:val="778"/>
        <w:ind w:firstLine="0"/>
        <w:jc w:val="center"/>
        <w:spacing w:line="360" w:lineRule="auto"/>
        <w:rPr>
          <w:rFonts w:ascii="宋体" w:hAnsi="宋体"/>
          <w:bCs/>
          <w:sz w:val="28"/>
          <w:szCs w:val="28"/>
        </w:rPr>
      </w:pPr>
      <w:r>
        <w:rPr>
          <w:rFonts w:hint="eastAsia" w:ascii="宋体" w:hAnsi="宋体"/>
          <w:bCs/>
          <w:sz w:val="28"/>
          <w:szCs w:val="28"/>
        </w:rPr>
        <w:t xml:space="preserve">类似项目情况</w:t>
      </w:r>
      <w:r/>
    </w:p>
    <w:p>
      <w:pPr>
        <w:pStyle w:val="778"/>
        <w:ind w:firstLine="0"/>
        <w:jc w:val="right"/>
        <w:spacing w:line="360" w:lineRule="auto"/>
        <w:rPr>
          <w:rFonts w:ascii="宋体" w:hAnsi="宋体"/>
          <w:bCs/>
          <w:sz w:val="28"/>
          <w:szCs w:val="28"/>
        </w:rPr>
      </w:pPr>
      <w:r>
        <w:rPr>
          <w:rFonts w:ascii="宋体" w:hAnsi="宋体"/>
          <w:bCs/>
          <w:sz w:val="28"/>
          <w:szCs w:val="28"/>
        </w:rPr>
      </w:r>
      <w:r/>
    </w:p>
    <w:tbl>
      <w:tblPr>
        <w:tblStyle w:val="775"/>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389"/>
        <w:gridCol w:w="1712"/>
        <w:gridCol w:w="1267"/>
        <w:gridCol w:w="990"/>
        <w:gridCol w:w="1418"/>
        <w:gridCol w:w="1559"/>
      </w:tblGrid>
      <w:tr>
        <w:trPr>
          <w:trHeight w:val="858"/>
        </w:trPr>
        <w:tc>
          <w:tcPr>
            <w:tcW w:w="696" w:type="dxa"/>
            <w:vAlign w:val="center"/>
            <w:textDirection w:val="lrTb"/>
            <w:noWrap/>
          </w:tcPr>
          <w:p>
            <w:pPr>
              <w:jc w:val="center"/>
              <w:rPr>
                <w:rFonts w:ascii="宋体" w:hAnsi="宋体"/>
                <w:sz w:val="24"/>
                <w:szCs w:val="24"/>
              </w:rPr>
            </w:pPr>
            <w:r>
              <w:rPr>
                <w:rFonts w:ascii="宋体" w:hAnsi="宋体"/>
                <w:sz w:val="24"/>
                <w:szCs w:val="24"/>
              </w:rPr>
              <w:t xml:space="preserve">序</w:t>
            </w:r>
            <w:r/>
          </w:p>
          <w:p>
            <w:pPr>
              <w:jc w:val="center"/>
              <w:rPr>
                <w:rFonts w:ascii="宋体" w:hAnsi="宋体"/>
                <w:sz w:val="24"/>
                <w:szCs w:val="24"/>
              </w:rPr>
            </w:pPr>
            <w:r>
              <w:rPr>
                <w:rFonts w:ascii="宋体" w:hAnsi="宋体"/>
                <w:sz w:val="24"/>
                <w:szCs w:val="24"/>
              </w:rPr>
              <w:t xml:space="preserve">号</w:t>
            </w:r>
            <w:r/>
          </w:p>
        </w:tc>
        <w:tc>
          <w:tcPr>
            <w:tcW w:w="2389" w:type="dxa"/>
            <w:vAlign w:val="center"/>
            <w:textDirection w:val="lrTb"/>
            <w:noWrap/>
          </w:tcPr>
          <w:p>
            <w:pPr>
              <w:jc w:val="center"/>
              <w:rPr>
                <w:rFonts w:ascii="宋体" w:hAnsi="宋体"/>
                <w:sz w:val="24"/>
                <w:szCs w:val="24"/>
              </w:rPr>
            </w:pPr>
            <w:r>
              <w:rPr>
                <w:rFonts w:hint="eastAsia" w:ascii="宋体" w:hAnsi="宋体"/>
                <w:sz w:val="24"/>
                <w:szCs w:val="24"/>
              </w:rPr>
              <w:t xml:space="preserve">项目名称</w:t>
            </w:r>
            <w:r/>
          </w:p>
        </w:tc>
        <w:tc>
          <w:tcPr>
            <w:tcW w:w="1712" w:type="dxa"/>
            <w:vAlign w:val="center"/>
            <w:textDirection w:val="lrTb"/>
            <w:noWrap/>
          </w:tcPr>
          <w:p>
            <w:pPr>
              <w:jc w:val="center"/>
              <w:tabs>
                <w:tab w:val="left" w:pos="6252" w:leader="none"/>
              </w:tabs>
              <w:rPr>
                <w:rFonts w:ascii="宋体" w:hAnsi="宋体"/>
                <w:sz w:val="24"/>
                <w:szCs w:val="24"/>
              </w:rPr>
            </w:pPr>
            <w:r>
              <w:rPr>
                <w:rFonts w:hint="eastAsia" w:ascii="宋体" w:hAnsi="宋体"/>
                <w:sz w:val="24"/>
                <w:szCs w:val="24"/>
              </w:rPr>
              <w:t xml:space="preserve">服务时间</w:t>
            </w:r>
            <w:r/>
          </w:p>
        </w:tc>
        <w:tc>
          <w:tcPr>
            <w:tcW w:w="1267" w:type="dxa"/>
            <w:vAlign w:val="center"/>
            <w:textDirection w:val="lrTb"/>
            <w:noWrap/>
          </w:tcPr>
          <w:p>
            <w:pPr>
              <w:jc w:val="center"/>
              <w:tabs>
                <w:tab w:val="left" w:pos="6252" w:leader="none"/>
              </w:tabs>
              <w:rPr>
                <w:rFonts w:ascii="宋体" w:hAnsi="宋体"/>
                <w:sz w:val="24"/>
                <w:szCs w:val="24"/>
              </w:rPr>
            </w:pPr>
            <w:r>
              <w:rPr>
                <w:rFonts w:ascii="宋体" w:hAnsi="宋体"/>
                <w:sz w:val="24"/>
                <w:szCs w:val="24"/>
              </w:rPr>
              <w:t xml:space="preserve">合同金额</w:t>
            </w:r>
            <w:r/>
          </w:p>
        </w:tc>
        <w:tc>
          <w:tcPr>
            <w:tcW w:w="990" w:type="dxa"/>
            <w:vAlign w:val="center"/>
            <w:textDirection w:val="lrTb"/>
            <w:noWrap/>
          </w:tcPr>
          <w:p>
            <w:pPr>
              <w:jc w:val="center"/>
              <w:tabs>
                <w:tab w:val="left" w:pos="6252" w:leader="none"/>
              </w:tabs>
              <w:rPr>
                <w:rFonts w:ascii="宋体" w:hAnsi="宋体"/>
                <w:sz w:val="24"/>
                <w:szCs w:val="24"/>
              </w:rPr>
            </w:pPr>
            <w:r>
              <w:rPr>
                <w:rFonts w:hint="eastAsia" w:ascii="宋体" w:hAnsi="宋体"/>
                <w:sz w:val="24"/>
                <w:szCs w:val="24"/>
              </w:rPr>
              <w:t xml:space="preserve">甲方</w:t>
            </w:r>
            <w:r/>
          </w:p>
        </w:tc>
        <w:tc>
          <w:tcPr>
            <w:tcW w:w="1418" w:type="dxa"/>
            <w:vAlign w:val="center"/>
            <w:textDirection w:val="lrTb"/>
            <w:noWrap/>
          </w:tcPr>
          <w:p>
            <w:pPr>
              <w:jc w:val="center"/>
              <w:tabs>
                <w:tab w:val="left" w:pos="6252" w:leader="none"/>
              </w:tabs>
              <w:rPr>
                <w:rFonts w:ascii="宋体" w:hAnsi="宋体"/>
                <w:sz w:val="24"/>
                <w:szCs w:val="24"/>
              </w:rPr>
            </w:pPr>
            <w:r>
              <w:rPr>
                <w:rFonts w:hint="eastAsia" w:ascii="宋体" w:hAnsi="宋体"/>
                <w:sz w:val="24"/>
                <w:szCs w:val="24"/>
              </w:rPr>
              <w:t xml:space="preserve">服务内容</w:t>
            </w:r>
            <w:r/>
          </w:p>
        </w:tc>
        <w:tc>
          <w:tcPr>
            <w:tcW w:w="1559" w:type="dxa"/>
            <w:vAlign w:val="center"/>
            <w:textDirection w:val="lrTb"/>
            <w:noWrap/>
          </w:tcPr>
          <w:p>
            <w:pPr>
              <w:jc w:val="center"/>
              <w:rPr>
                <w:rFonts w:ascii="宋体" w:hAnsi="宋体"/>
                <w:sz w:val="24"/>
                <w:szCs w:val="24"/>
              </w:rPr>
            </w:pPr>
            <w:r>
              <w:rPr>
                <w:rFonts w:hint="eastAsia" w:ascii="宋体" w:hAnsi="宋体"/>
                <w:sz w:val="24"/>
                <w:szCs w:val="24"/>
              </w:rPr>
              <w:t xml:space="preserve">备注</w:t>
            </w:r>
            <w:r/>
          </w:p>
        </w:tc>
      </w:tr>
      <w:tr>
        <w:trPr>
          <w:trHeight w:val="567" w:hRule="exact"/>
        </w:trPr>
        <w:tc>
          <w:tcPr>
            <w:tcW w:w="696" w:type="dxa"/>
            <w:vAlign w:val="center"/>
            <w:textDirection w:val="lrTb"/>
            <w:noWrap/>
          </w:tcPr>
          <w:p>
            <w:pPr>
              <w:jc w:val="center"/>
              <w:spacing w:line="400" w:lineRule="exact"/>
              <w:rPr>
                <w:rFonts w:ascii="宋体" w:hAnsi="宋体"/>
                <w:sz w:val="24"/>
                <w:szCs w:val="24"/>
              </w:rPr>
            </w:pPr>
            <w:r>
              <w:rPr>
                <w:rFonts w:ascii="宋体" w:hAnsi="宋体"/>
                <w:sz w:val="24"/>
                <w:szCs w:val="24"/>
              </w:rPr>
              <w:t xml:space="preserve">1</w:t>
            </w:r>
            <w:r/>
          </w:p>
        </w:tc>
        <w:tc>
          <w:tcPr>
            <w:tcW w:w="2389"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712" w:type="dxa"/>
            <w:textDirection w:val="lrTb"/>
            <w:noWrap/>
          </w:tcPr>
          <w:p>
            <w:pPr>
              <w:jc w:val="center"/>
              <w:spacing w:line="400" w:lineRule="exact"/>
              <w:rPr>
                <w:rFonts w:ascii="宋体" w:hAnsi="宋体"/>
                <w:sz w:val="24"/>
                <w:szCs w:val="24"/>
              </w:rPr>
            </w:pPr>
            <w:r>
              <w:rPr>
                <w:rFonts w:ascii="宋体" w:hAnsi="宋体"/>
                <w:sz w:val="24"/>
                <w:szCs w:val="24"/>
              </w:rPr>
            </w:r>
            <w:r/>
          </w:p>
        </w:tc>
        <w:tc>
          <w:tcPr>
            <w:tcW w:w="1267" w:type="dxa"/>
            <w:textDirection w:val="lrTb"/>
            <w:noWrap/>
          </w:tcPr>
          <w:p>
            <w:pPr>
              <w:jc w:val="center"/>
              <w:spacing w:line="400" w:lineRule="exact"/>
              <w:rPr>
                <w:rFonts w:ascii="宋体" w:hAnsi="宋体"/>
                <w:sz w:val="24"/>
                <w:szCs w:val="24"/>
              </w:rPr>
            </w:pPr>
            <w:r>
              <w:rPr>
                <w:rFonts w:ascii="宋体" w:hAnsi="宋体"/>
                <w:sz w:val="24"/>
                <w:szCs w:val="24"/>
              </w:rPr>
            </w:r>
            <w:r/>
          </w:p>
        </w:tc>
        <w:tc>
          <w:tcPr>
            <w:tcW w:w="990"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418"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559"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r>
      <w:tr>
        <w:trPr>
          <w:trHeight w:val="567" w:hRule="exact"/>
        </w:trPr>
        <w:tc>
          <w:tcPr>
            <w:tcW w:w="696"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2</w:t>
            </w:r>
            <w:r/>
          </w:p>
        </w:tc>
        <w:tc>
          <w:tcPr>
            <w:tcW w:w="2389"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712" w:type="dxa"/>
            <w:textDirection w:val="lrTb"/>
            <w:noWrap/>
          </w:tcPr>
          <w:p>
            <w:pPr>
              <w:jc w:val="center"/>
              <w:spacing w:line="400" w:lineRule="exact"/>
              <w:rPr>
                <w:rFonts w:ascii="宋体" w:hAnsi="宋体"/>
                <w:sz w:val="24"/>
                <w:szCs w:val="24"/>
              </w:rPr>
            </w:pPr>
            <w:r>
              <w:rPr>
                <w:rFonts w:ascii="宋体" w:hAnsi="宋体"/>
                <w:sz w:val="24"/>
                <w:szCs w:val="24"/>
              </w:rPr>
            </w:r>
            <w:r/>
          </w:p>
        </w:tc>
        <w:tc>
          <w:tcPr>
            <w:tcW w:w="1267" w:type="dxa"/>
            <w:textDirection w:val="lrTb"/>
            <w:noWrap/>
          </w:tcPr>
          <w:p>
            <w:pPr>
              <w:jc w:val="center"/>
              <w:spacing w:line="400" w:lineRule="exact"/>
              <w:rPr>
                <w:rFonts w:ascii="宋体" w:hAnsi="宋体"/>
                <w:sz w:val="24"/>
                <w:szCs w:val="24"/>
              </w:rPr>
            </w:pPr>
            <w:r>
              <w:rPr>
                <w:rFonts w:ascii="宋体" w:hAnsi="宋体"/>
                <w:sz w:val="24"/>
                <w:szCs w:val="24"/>
              </w:rPr>
            </w:r>
            <w:r/>
          </w:p>
        </w:tc>
        <w:tc>
          <w:tcPr>
            <w:tcW w:w="990"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418"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559"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r>
      <w:tr>
        <w:trPr>
          <w:trHeight w:val="567" w:hRule="exact"/>
        </w:trPr>
        <w:tc>
          <w:tcPr>
            <w:tcW w:w="696"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3</w:t>
            </w:r>
            <w:r/>
          </w:p>
        </w:tc>
        <w:tc>
          <w:tcPr>
            <w:tcW w:w="2389"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712" w:type="dxa"/>
            <w:textDirection w:val="lrTb"/>
            <w:noWrap/>
          </w:tcPr>
          <w:p>
            <w:pPr>
              <w:jc w:val="center"/>
              <w:spacing w:line="400" w:lineRule="exact"/>
              <w:rPr>
                <w:rFonts w:ascii="宋体" w:hAnsi="宋体"/>
                <w:sz w:val="24"/>
                <w:szCs w:val="24"/>
              </w:rPr>
            </w:pPr>
            <w:r>
              <w:rPr>
                <w:rFonts w:ascii="宋体" w:hAnsi="宋体"/>
                <w:sz w:val="24"/>
                <w:szCs w:val="24"/>
              </w:rPr>
            </w:r>
            <w:r/>
          </w:p>
        </w:tc>
        <w:tc>
          <w:tcPr>
            <w:tcW w:w="1267" w:type="dxa"/>
            <w:textDirection w:val="lrTb"/>
            <w:noWrap/>
          </w:tcPr>
          <w:p>
            <w:pPr>
              <w:jc w:val="center"/>
              <w:spacing w:line="400" w:lineRule="exact"/>
              <w:rPr>
                <w:rFonts w:ascii="宋体" w:hAnsi="宋体"/>
                <w:sz w:val="24"/>
                <w:szCs w:val="24"/>
              </w:rPr>
            </w:pPr>
            <w:r>
              <w:rPr>
                <w:rFonts w:ascii="宋体" w:hAnsi="宋体"/>
                <w:sz w:val="24"/>
                <w:szCs w:val="24"/>
              </w:rPr>
            </w:r>
            <w:r/>
          </w:p>
        </w:tc>
        <w:tc>
          <w:tcPr>
            <w:tcW w:w="990"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418"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559"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r>
      <w:tr>
        <w:trPr>
          <w:trHeight w:val="567" w:hRule="exact"/>
        </w:trPr>
        <w:tc>
          <w:tcPr>
            <w:tcW w:w="696"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4</w:t>
            </w:r>
            <w:r/>
          </w:p>
        </w:tc>
        <w:tc>
          <w:tcPr>
            <w:tcW w:w="2389"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712" w:type="dxa"/>
            <w:textDirection w:val="lrTb"/>
            <w:noWrap/>
          </w:tcPr>
          <w:p>
            <w:pPr>
              <w:jc w:val="center"/>
              <w:spacing w:line="400" w:lineRule="exact"/>
              <w:rPr>
                <w:rFonts w:ascii="宋体" w:hAnsi="宋体"/>
                <w:sz w:val="24"/>
                <w:szCs w:val="24"/>
              </w:rPr>
            </w:pPr>
            <w:r>
              <w:rPr>
                <w:rFonts w:ascii="宋体" w:hAnsi="宋体"/>
                <w:sz w:val="24"/>
                <w:szCs w:val="24"/>
              </w:rPr>
            </w:r>
            <w:r/>
          </w:p>
        </w:tc>
        <w:tc>
          <w:tcPr>
            <w:tcW w:w="1267" w:type="dxa"/>
            <w:textDirection w:val="lrTb"/>
            <w:noWrap/>
          </w:tcPr>
          <w:p>
            <w:pPr>
              <w:jc w:val="center"/>
              <w:spacing w:line="400" w:lineRule="exact"/>
              <w:rPr>
                <w:rFonts w:ascii="宋体" w:hAnsi="宋体"/>
                <w:sz w:val="24"/>
                <w:szCs w:val="24"/>
              </w:rPr>
            </w:pPr>
            <w:r>
              <w:rPr>
                <w:rFonts w:ascii="宋体" w:hAnsi="宋体"/>
                <w:sz w:val="24"/>
                <w:szCs w:val="24"/>
              </w:rPr>
            </w:r>
            <w:r/>
          </w:p>
        </w:tc>
        <w:tc>
          <w:tcPr>
            <w:tcW w:w="990"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418"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559"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r>
      <w:tr>
        <w:trPr>
          <w:trHeight w:val="567" w:hRule="exact"/>
        </w:trPr>
        <w:tc>
          <w:tcPr>
            <w:tcW w:w="696" w:type="dxa"/>
            <w:vAlign w:val="center"/>
            <w:textDirection w:val="lrTb"/>
            <w:noWrap/>
          </w:tcPr>
          <w:p>
            <w:pPr>
              <w:jc w:val="center"/>
              <w:spacing w:line="400" w:lineRule="exact"/>
              <w:rPr>
                <w:rFonts w:ascii="宋体" w:hAnsi="宋体"/>
                <w:sz w:val="24"/>
                <w:szCs w:val="24"/>
              </w:rPr>
            </w:pPr>
            <w:r>
              <w:rPr>
                <w:rFonts w:ascii="宋体" w:hAnsi="宋体"/>
                <w:sz w:val="24"/>
                <w:szCs w:val="24"/>
              </w:rPr>
              <w:t xml:space="preserve">……</w:t>
            </w:r>
            <w:r/>
          </w:p>
        </w:tc>
        <w:tc>
          <w:tcPr>
            <w:tcW w:w="2389"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712" w:type="dxa"/>
            <w:textDirection w:val="lrTb"/>
            <w:noWrap/>
          </w:tcPr>
          <w:p>
            <w:pPr>
              <w:jc w:val="center"/>
              <w:spacing w:line="400" w:lineRule="exact"/>
              <w:rPr>
                <w:rFonts w:ascii="宋体" w:hAnsi="宋体"/>
                <w:sz w:val="24"/>
                <w:szCs w:val="24"/>
              </w:rPr>
            </w:pPr>
            <w:r>
              <w:rPr>
                <w:rFonts w:ascii="宋体" w:hAnsi="宋体"/>
                <w:sz w:val="24"/>
                <w:szCs w:val="24"/>
              </w:rPr>
            </w:r>
            <w:r/>
          </w:p>
        </w:tc>
        <w:tc>
          <w:tcPr>
            <w:tcW w:w="1267" w:type="dxa"/>
            <w:textDirection w:val="lrTb"/>
            <w:noWrap/>
          </w:tcPr>
          <w:p>
            <w:pPr>
              <w:jc w:val="center"/>
              <w:spacing w:line="400" w:lineRule="exact"/>
              <w:rPr>
                <w:rFonts w:ascii="宋体" w:hAnsi="宋体"/>
                <w:sz w:val="24"/>
                <w:szCs w:val="24"/>
              </w:rPr>
            </w:pPr>
            <w:r>
              <w:rPr>
                <w:rFonts w:ascii="宋体" w:hAnsi="宋体"/>
                <w:sz w:val="24"/>
                <w:szCs w:val="24"/>
              </w:rPr>
            </w:r>
            <w:r/>
          </w:p>
        </w:tc>
        <w:tc>
          <w:tcPr>
            <w:tcW w:w="990"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418"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c>
          <w:tcPr>
            <w:tcW w:w="1559" w:type="dxa"/>
            <w:vAlign w:val="center"/>
            <w:textDirection w:val="lrTb"/>
            <w:noWrap/>
          </w:tcPr>
          <w:p>
            <w:pPr>
              <w:jc w:val="center"/>
              <w:spacing w:line="400" w:lineRule="exact"/>
              <w:rPr>
                <w:rFonts w:ascii="宋体" w:hAnsi="宋体"/>
                <w:sz w:val="24"/>
                <w:szCs w:val="24"/>
              </w:rPr>
            </w:pPr>
            <w:r>
              <w:rPr>
                <w:rFonts w:ascii="宋体" w:hAnsi="宋体"/>
                <w:sz w:val="24"/>
                <w:szCs w:val="24"/>
              </w:rPr>
            </w:r>
            <w:r/>
          </w:p>
        </w:tc>
      </w:tr>
    </w:tbl>
    <w:p>
      <w:pPr>
        <w:ind w:firstLine="420"/>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注：</w:t>
      </w:r>
      <w:r>
        <w:rPr>
          <w:rFonts w:hint="eastAsia" w:ascii="宋体" w:hAnsi="宋体"/>
          <w:szCs w:val="21"/>
        </w:rPr>
        <w:t xml:space="preserve">1、上述表格须按内容要求如实填写完整，如有说明请在备注栏内详细描述</w:t>
      </w:r>
      <w:r>
        <w:rPr>
          <w:rFonts w:ascii="宋体" w:hAnsi="宋体"/>
          <w:szCs w:val="21"/>
        </w:rPr>
        <w:t xml:space="preserve">；</w:t>
      </w:r>
      <w:r/>
    </w:p>
    <w:p>
      <w:pPr>
        <w:ind w:firstLine="420"/>
        <w:rPr>
          <w:rFonts w:ascii="宋体" w:hAnsi="宋体"/>
          <w:szCs w:val="21"/>
        </w:rPr>
      </w:pPr>
      <w:r>
        <w:rPr>
          <w:rFonts w:hint="eastAsia" w:ascii="宋体" w:hAnsi="宋体"/>
          <w:szCs w:val="21"/>
        </w:rPr>
        <w:t xml:space="preserve">2、须</w:t>
      </w:r>
      <w:r>
        <w:rPr>
          <w:rFonts w:ascii="宋体" w:hAnsi="宋体"/>
          <w:szCs w:val="21"/>
        </w:rPr>
        <w:t xml:space="preserve">提供合同书</w:t>
      </w:r>
      <w:r>
        <w:rPr>
          <w:rFonts w:hint="eastAsia" w:ascii="宋体" w:hAnsi="宋体"/>
          <w:szCs w:val="21"/>
        </w:rPr>
        <w:t xml:space="preserve">或其它能证明本服务业绩的材料</w:t>
      </w:r>
      <w:r>
        <w:rPr>
          <w:rFonts w:ascii="宋体" w:hAnsi="宋体"/>
          <w:szCs w:val="21"/>
        </w:rPr>
        <w:t xml:space="preserve">复印件</w:t>
      </w:r>
      <w:r>
        <w:rPr>
          <w:rFonts w:hint="eastAsia" w:ascii="宋体" w:hAnsi="宋体"/>
          <w:szCs w:val="21"/>
        </w:rPr>
        <w:t xml:space="preserve">，否则视为无效响应文件</w:t>
      </w:r>
      <w:r>
        <w:rPr>
          <w:rFonts w:ascii="宋体" w:hAnsi="宋体"/>
          <w:szCs w:val="21"/>
        </w:rPr>
        <w:t xml:space="preserve">；</w:t>
      </w:r>
      <w:r/>
    </w:p>
    <w:p>
      <w:pPr>
        <w:ind w:firstLine="420"/>
        <w:rPr>
          <w:rFonts w:ascii="宋体" w:hAnsi="宋体"/>
          <w:szCs w:val="21"/>
        </w:rPr>
      </w:pPr>
      <w:r>
        <w:rPr>
          <w:rFonts w:hint="eastAsia" w:ascii="宋体" w:hAnsi="宋体"/>
          <w:szCs w:val="21"/>
        </w:rPr>
        <w:t xml:space="preserve">3、上述合同或证明材料按上述表格顺序装订并一一对应</w:t>
      </w:r>
      <w:r>
        <w:rPr>
          <w:rFonts w:ascii="宋体" w:hAnsi="宋体"/>
          <w:szCs w:val="21"/>
        </w:rPr>
        <w:t xml:space="preserve">；</w:t>
      </w:r>
      <w:r/>
    </w:p>
    <w:p>
      <w:pPr>
        <w:ind w:firstLine="420"/>
        <w:rPr>
          <w:rFonts w:hint="eastAsia" w:ascii="宋体" w:hAnsi="宋体"/>
          <w:szCs w:val="21"/>
        </w:rPr>
      </w:pPr>
      <w:r>
        <w:rPr>
          <w:rFonts w:hint="eastAsia" w:ascii="宋体" w:hAnsi="宋体"/>
          <w:szCs w:val="21"/>
        </w:rPr>
        <w:t xml:space="preserve">4、</w:t>
      </w:r>
      <w:r>
        <w:rPr>
          <w:rFonts w:ascii="宋体" w:hAnsi="宋体"/>
          <w:szCs w:val="21"/>
        </w:rPr>
        <w:t xml:space="preserve">上述篇幅无法满足填写要求的可</w:t>
      </w:r>
      <w:r>
        <w:rPr>
          <w:rFonts w:hint="eastAsia" w:ascii="宋体" w:hAnsi="宋体"/>
          <w:szCs w:val="21"/>
        </w:rPr>
        <w:t xml:space="preserve">自行增行。</w:t>
      </w:r>
      <w:r/>
    </w:p>
    <w:p>
      <w:pPr>
        <w:pStyle w:val="776"/>
      </w:p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ind w:firstLine="4800"/>
        <w:spacing w:line="360" w:lineRule="auto"/>
        <w:rPr>
          <w:rFonts w:ascii="宋体" w:hAnsi="宋体" w:cs="宋体"/>
          <w:sz w:val="24"/>
          <w:szCs w:val="24"/>
          <w:lang w:val="zh-CN"/>
        </w:rPr>
      </w:pPr>
      <w:r>
        <w:rPr>
          <w:rFonts w:hint="eastAsia" w:ascii="宋体" w:hAnsi="宋体" w:cs="宋体"/>
          <w:sz w:val="24"/>
          <w:szCs w:val="24"/>
          <w:lang w:val="zh-CN"/>
        </w:rPr>
        <w:t xml:space="preserve">供应商名称（盖章）：</w:t>
      </w:r>
      <w:r/>
    </w:p>
    <w:p>
      <w:pPr>
        <w:ind w:firstLine="2040"/>
        <w:spacing w:line="360" w:lineRule="auto"/>
        <w:rPr>
          <w:rFonts w:ascii="宋体" w:hAnsi="宋体" w:cs="宋体"/>
          <w:sz w:val="24"/>
          <w:szCs w:val="24"/>
          <w:lang w:val="zh-CN"/>
        </w:rPr>
      </w:pPr>
      <w:r>
        <w:rPr>
          <w:rFonts w:hint="eastAsia" w:ascii="宋体" w:hAnsi="宋体" w:cs="宋体"/>
          <w:sz w:val="24"/>
          <w:szCs w:val="24"/>
          <w:lang w:val="zh-CN"/>
        </w:rPr>
        <w:t xml:space="preserve">法定代表人或法定代表人授权代表签字或盖章：</w:t>
      </w:r>
      <w:r/>
    </w:p>
    <w:p>
      <w:pPr>
        <w:ind w:firstLine="5640"/>
        <w:spacing w:line="360" w:lineRule="auto"/>
        <w:rPr>
          <w:rFonts w:ascii="宋体" w:hAnsi="宋体"/>
          <w:bCs/>
          <w:sz w:val="24"/>
          <w:szCs w:val="24"/>
        </w:rPr>
      </w:pPr>
      <w:r>
        <w:rPr>
          <w:rFonts w:hint="eastAsia" w:ascii="宋体" w:hAnsi="宋体"/>
          <w:sz w:val="24"/>
          <w:szCs w:val="24"/>
          <w:lang w:val="zh-CN"/>
        </w:rPr>
        <w:t xml:space="preserve">日      期：</w:t>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1020" w:footer="1020"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黑体">
    <w:panose1 w:val="02010609060101010101"/>
  </w:font>
  <w:font w:name="幼圆">
    <w:panose1 w:val="02010509060101010101"/>
  </w:font>
  <w:font w:name="华文中宋">
    <w:panose1 w:val="02010600040101010101"/>
  </w:font>
  <w:font w:name="楷体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91"/>
                            <w:jc w:val="center"/>
                          </w:pPr>
                          <w:r>
                            <w:fldChar w:fldCharType="begin"/>
                          </w:r>
                          <w:r>
                            <w:instrText xml:space="preserve"> PAGE   \* MERGEFORMAT </w:instrText>
                          </w:r>
                          <w:r>
                            <w:fldChar w:fldCharType="separate"/>
                          </w:r>
                          <w:r>
                            <w:rPr>
                              <w:lang w:val="zh-CN"/>
                            </w:rPr>
                            <w:t xml:space="preserve">37</w:t>
                          </w:r>
                          <w:r>
                            <w:rPr>
                              <w:lang w:val="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1"/>
                      <w:jc w:val="center"/>
                    </w:pPr>
                    <w:r>
                      <w:fldChar w:fldCharType="begin"/>
                    </w:r>
                    <w:r>
                      <w:instrText xml:space="preserve"> PAGE   \* MERGEFORMAT </w:instrText>
                    </w:r>
                    <w:r>
                      <w:fldChar w:fldCharType="separate"/>
                    </w:r>
                    <w:r>
                      <w:rPr>
                        <w:lang w:val="zh-CN"/>
                      </w:rPr>
                      <w:t xml:space="preserve">37</w:t>
                    </w:r>
                    <w:r>
                      <w:rPr>
                        <w:lang w:val="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rPr>
        <w:rStyle w:val="808"/>
      </w:rPr>
      <w:framePr w:wrap="around" w:vAnchor="text" w:hAnchor="margin" w:xAlign="center" w:y="1"/>
    </w:pPr>
    <w:r>
      <w:rPr>
        <w:rStyle w:val="808"/>
      </w:rPr>
      <w:fldChar w:fldCharType="begin"/>
    </w:r>
    <w:r>
      <w:rPr>
        <w:rStyle w:val="808"/>
      </w:rPr>
      <w:instrText xml:space="preserve">PAGE  </w:instrText>
    </w:r>
    <w:r>
      <w:rPr>
        <w:rStyle w:val="808"/>
      </w:rPr>
      <w:fldChar w:fldCharType="separate"/>
    </w:r>
    <w:r>
      <w:rPr>
        <w:rStyle w:val="808"/>
      </w:rPr>
      <w:t xml:space="preserve">1</w:t>
    </w:r>
    <w:r>
      <w:rPr>
        <w:rStyle w:val="808"/>
      </w:rPr>
      <w:fldChar w:fldCharType="end"/>
    </w:r>
    <w:r/>
  </w:p>
  <w:p>
    <w:pPr>
      <w:pStyle w:val="79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91"/>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both"/>
      <w:rPr>
        <w:rFonts w:ascii="黑体" w:hAnsi="黑体" w:eastAsia="黑体"/>
        <w:sz w:val="21"/>
      </w:rPr>
      <w:pBdr>
        <w:bottom w:val="none" w:color="auto" w:sz="0" w:space="1"/>
      </w:pBdr>
    </w:pPr>
    <w:r>
      <w:rPr>
        <w:rFonts w:ascii="黑体" w:hAnsi="黑体" w:eastAsia="黑体"/>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69"/>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2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Heading 6 Char"/>
    <w:basedOn w:val="774"/>
    <w:link w:val="770"/>
    <w:uiPriority w:val="9"/>
    <w:rPr>
      <w:rFonts w:ascii="Arial" w:hAnsi="Arial" w:eastAsia="Arial" w:cs="Arial"/>
      <w:b/>
      <w:bCs/>
      <w:sz w:val="22"/>
      <w:szCs w:val="22"/>
    </w:rPr>
  </w:style>
  <w:style w:type="character" w:styleId="755">
    <w:name w:val="Heading 7 Char"/>
    <w:basedOn w:val="774"/>
    <w:link w:val="771"/>
    <w:uiPriority w:val="9"/>
    <w:rPr>
      <w:rFonts w:ascii="Arial" w:hAnsi="Arial" w:eastAsia="Arial" w:cs="Arial"/>
      <w:b/>
      <w:bCs/>
      <w:i/>
      <w:iCs/>
      <w:sz w:val="22"/>
      <w:szCs w:val="22"/>
    </w:rPr>
  </w:style>
  <w:style w:type="character" w:styleId="756">
    <w:name w:val="Heading 8 Char"/>
    <w:basedOn w:val="774"/>
    <w:link w:val="772"/>
    <w:uiPriority w:val="9"/>
    <w:rPr>
      <w:rFonts w:ascii="Arial" w:hAnsi="Arial" w:eastAsia="Arial" w:cs="Arial"/>
      <w:i/>
      <w:iCs/>
      <w:sz w:val="22"/>
      <w:szCs w:val="22"/>
    </w:rPr>
  </w:style>
  <w:style w:type="character" w:styleId="757">
    <w:name w:val="Heading 9 Char"/>
    <w:basedOn w:val="774"/>
    <w:link w:val="773"/>
    <w:uiPriority w:val="9"/>
    <w:rPr>
      <w:rFonts w:ascii="Arial" w:hAnsi="Arial" w:eastAsia="Arial" w:cs="Arial"/>
      <w:i/>
      <w:iCs/>
      <w:sz w:val="21"/>
      <w:szCs w:val="21"/>
    </w:rPr>
  </w:style>
  <w:style w:type="character" w:styleId="758">
    <w:name w:val="Title Char"/>
    <w:basedOn w:val="774"/>
    <w:link w:val="803"/>
    <w:uiPriority w:val="10"/>
    <w:rPr>
      <w:sz w:val="48"/>
      <w:szCs w:val="48"/>
    </w:rPr>
  </w:style>
  <w:style w:type="character" w:styleId="759">
    <w:name w:val="Quote Char"/>
    <w:link w:val="826"/>
    <w:uiPriority w:val="29"/>
    <w:rPr>
      <w:i/>
    </w:rPr>
  </w:style>
  <w:style w:type="character" w:styleId="760">
    <w:name w:val="Intense Quote Char"/>
    <w:link w:val="828"/>
    <w:uiPriority w:val="30"/>
    <w:rPr>
      <w:i/>
    </w:rPr>
  </w:style>
  <w:style w:type="character" w:styleId="761">
    <w:name w:val="Footnote Text Char"/>
    <w:link w:val="795"/>
    <w:uiPriority w:val="99"/>
    <w:rPr>
      <w:sz w:val="18"/>
    </w:rPr>
  </w:style>
  <w:style w:type="character" w:styleId="762">
    <w:name w:val="Endnote Text Char"/>
    <w:link w:val="789"/>
    <w:uiPriority w:val="99"/>
    <w:rPr>
      <w:sz w:val="20"/>
    </w:rPr>
  </w:style>
  <w:style w:type="paragraph" w:styleId="763">
    <w:name w:val="TOC Heading"/>
    <w:uiPriority w:val="39"/>
    <w:unhideWhenUsed/>
  </w:style>
  <w:style w:type="paragraph" w:styleId="764" w:default="1">
    <w:name w:val="Normal"/>
    <w:next w:val="776"/>
    <w:uiPriority w:val="0"/>
    <w:qFormat/>
    <w:pPr>
      <w:jc w:val="both"/>
      <w:widowControl w:val="off"/>
    </w:pPr>
    <w:rPr>
      <w:rFonts w:ascii="Calibri" w:hAnsi="Calibri" w:eastAsia="宋体" w:cs="Times New Roman"/>
      <w:sz w:val="21"/>
      <w:szCs w:val="22"/>
      <w:lang w:val="en-US" w:eastAsia="zh-CN" w:bidi="ar-SA"/>
    </w:rPr>
  </w:style>
  <w:style w:type="paragraph" w:styleId="765">
    <w:name w:val="Heading 1"/>
    <w:basedOn w:val="764"/>
    <w:next w:val="764"/>
    <w:link w:val="963"/>
    <w:uiPriority w:val="99"/>
    <w:qFormat/>
    <w:pPr>
      <w:jc w:val="center"/>
      <w:keepNext/>
      <w:outlineLvl w:val="0"/>
    </w:pPr>
    <w:rPr>
      <w:rFonts w:ascii="楷体_GB2312" w:hAnsi="Times New Roman" w:eastAsia="楷体_GB2312"/>
      <w:b/>
      <w:sz w:val="28"/>
      <w:szCs w:val="20"/>
    </w:rPr>
  </w:style>
  <w:style w:type="paragraph" w:styleId="766">
    <w:name w:val="Heading 2"/>
    <w:basedOn w:val="764"/>
    <w:next w:val="764"/>
    <w:link w:val="964"/>
    <w:uiPriority w:val="99"/>
    <w:qFormat/>
    <w:pPr>
      <w:jc w:val="center"/>
      <w:keepNext/>
      <w:outlineLvl w:val="1"/>
    </w:pPr>
    <w:rPr>
      <w:rFonts w:ascii="楷体_GB2312" w:hAnsi="Times New Roman" w:eastAsia="楷体_GB2312"/>
      <w:b/>
      <w:bCs/>
      <w:sz w:val="18"/>
      <w:szCs w:val="20"/>
    </w:rPr>
  </w:style>
  <w:style w:type="paragraph" w:styleId="767">
    <w:name w:val="Heading 3"/>
    <w:basedOn w:val="764"/>
    <w:next w:val="778"/>
    <w:link w:val="965"/>
    <w:uiPriority w:val="99"/>
    <w:qFormat/>
    <w:pPr>
      <w:jc w:val="center"/>
      <w:keepNext/>
      <w:outlineLvl w:val="2"/>
    </w:pPr>
    <w:rPr>
      <w:rFonts w:ascii="Times New Roman" w:hAnsi="Times New Roman" w:eastAsia="楷体_GB2312"/>
      <w:b/>
      <w:bCs/>
      <w:sz w:val="15"/>
      <w:szCs w:val="20"/>
    </w:rPr>
  </w:style>
  <w:style w:type="paragraph" w:styleId="768">
    <w:name w:val="Heading 4"/>
    <w:basedOn w:val="764"/>
    <w:next w:val="778"/>
    <w:link w:val="966"/>
    <w:uiPriority w:val="99"/>
    <w:qFormat/>
    <w:pPr>
      <w:jc w:val="center"/>
      <w:keepNext/>
      <w:outlineLvl w:val="3"/>
    </w:pPr>
    <w:rPr>
      <w:rFonts w:ascii="Times New Roman" w:hAnsi="Times New Roman" w:eastAsia="楷体_GB2312"/>
      <w:b/>
      <w:bCs/>
      <w:sz w:val="13"/>
      <w:szCs w:val="20"/>
    </w:rPr>
  </w:style>
  <w:style w:type="paragraph" w:styleId="769">
    <w:name w:val="Heading 5"/>
    <w:basedOn w:val="764"/>
    <w:next w:val="764"/>
    <w:link w:val="967"/>
    <w:uiPriority w:val="99"/>
    <w:qFormat/>
    <w:pPr>
      <w:numPr>
        <w:ilvl w:val="0"/>
        <w:numId w:val="1"/>
      </w:numPr>
      <w:keepNext/>
      <w:outlineLvl w:val="4"/>
    </w:pPr>
    <w:rPr>
      <w:rFonts w:ascii="楷体_GB2312" w:hAnsi="Times New Roman" w:eastAsia="楷体_GB2312"/>
      <w:bCs/>
      <w:sz w:val="28"/>
      <w:szCs w:val="20"/>
    </w:rPr>
  </w:style>
  <w:style w:type="paragraph" w:styleId="770">
    <w:name w:val="Heading 6"/>
    <w:basedOn w:val="764"/>
    <w:next w:val="764"/>
    <w:link w:val="819"/>
    <w:uiPriority w:val="9"/>
    <w:unhideWhenUsed/>
    <w:qFormat/>
    <w:pPr>
      <w:keepLines/>
      <w:keepNext/>
      <w:spacing w:before="320" w:after="200"/>
      <w:outlineLvl w:val="5"/>
    </w:pPr>
    <w:rPr>
      <w:rFonts w:ascii="Arial" w:hAnsi="Arial" w:eastAsia="Arial" w:cs="Arial"/>
      <w:b/>
      <w:bCs/>
      <w:sz w:val="22"/>
    </w:rPr>
  </w:style>
  <w:style w:type="paragraph" w:styleId="771">
    <w:name w:val="Heading 7"/>
    <w:basedOn w:val="764"/>
    <w:next w:val="764"/>
    <w:link w:val="820"/>
    <w:uiPriority w:val="9"/>
    <w:unhideWhenUsed/>
    <w:qFormat/>
    <w:pPr>
      <w:keepLines/>
      <w:keepNext/>
      <w:spacing w:before="320" w:after="200"/>
      <w:outlineLvl w:val="6"/>
    </w:pPr>
    <w:rPr>
      <w:rFonts w:ascii="Arial" w:hAnsi="Arial" w:eastAsia="Arial" w:cs="Arial"/>
      <w:b/>
      <w:bCs/>
      <w:i/>
      <w:iCs/>
      <w:sz w:val="22"/>
    </w:rPr>
  </w:style>
  <w:style w:type="paragraph" w:styleId="772">
    <w:name w:val="Heading 8"/>
    <w:basedOn w:val="764"/>
    <w:next w:val="764"/>
    <w:link w:val="821"/>
    <w:uiPriority w:val="9"/>
    <w:unhideWhenUsed/>
    <w:qFormat/>
    <w:pPr>
      <w:keepLines/>
      <w:keepNext/>
      <w:spacing w:before="320" w:after="200"/>
      <w:outlineLvl w:val="7"/>
    </w:pPr>
    <w:rPr>
      <w:rFonts w:ascii="Arial" w:hAnsi="Arial" w:eastAsia="Arial" w:cs="Arial"/>
      <w:i/>
      <w:iCs/>
      <w:sz w:val="22"/>
    </w:rPr>
  </w:style>
  <w:style w:type="paragraph" w:styleId="773">
    <w:name w:val="Heading 9"/>
    <w:basedOn w:val="764"/>
    <w:next w:val="764"/>
    <w:link w:val="822"/>
    <w:uiPriority w:val="9"/>
    <w:unhideWhenUsed/>
    <w:qFormat/>
    <w:pPr>
      <w:keepLines/>
      <w:keepNext/>
      <w:spacing w:before="320" w:after="200"/>
      <w:outlineLvl w:val="8"/>
    </w:pPr>
    <w:rPr>
      <w:rFonts w:ascii="Arial" w:hAnsi="Arial" w:eastAsia="Arial" w:cs="Arial"/>
      <w:i/>
      <w:iCs/>
      <w:szCs w:val="21"/>
    </w:rPr>
  </w:style>
  <w:style w:type="character" w:styleId="774" w:default="1">
    <w:name w:val="Default Paragraph Font"/>
    <w:uiPriority w:val="1"/>
    <w:semiHidden/>
    <w:unhideWhenUsed/>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Body Text"/>
    <w:basedOn w:val="764"/>
    <w:next w:val="777"/>
    <w:link w:val="970"/>
    <w:uiPriority w:val="99"/>
    <w:qFormat/>
    <w:rPr>
      <w:rFonts w:ascii="华文中宋" w:hAnsi="Times New Roman" w:eastAsia="华文中宋"/>
      <w:bCs/>
      <w:sz w:val="28"/>
      <w:szCs w:val="20"/>
    </w:rPr>
  </w:style>
  <w:style w:type="paragraph" w:styleId="777">
    <w:name w:val="Subtitle"/>
    <w:basedOn w:val="764"/>
    <w:next w:val="764"/>
    <w:uiPriority w:val="0"/>
    <w:qFormat/>
    <w:pPr>
      <w:jc w:val="center"/>
      <w:spacing w:line="312" w:lineRule="auto"/>
      <w:outlineLvl w:val="1"/>
    </w:pPr>
    <w:rPr>
      <w:rFonts w:ascii="幼圆" w:hAnsi="幼圆"/>
      <w:b/>
      <w:bCs/>
      <w:sz w:val="32"/>
      <w:szCs w:val="32"/>
    </w:rPr>
  </w:style>
  <w:style w:type="paragraph" w:styleId="778">
    <w:name w:val="Normal Indent"/>
    <w:basedOn w:val="764"/>
    <w:link w:val="1037"/>
    <w:uiPriority w:val="0"/>
    <w:qFormat/>
    <w:pPr>
      <w:ind w:firstLine="420"/>
    </w:pPr>
    <w:rPr>
      <w:rFonts w:ascii="Times New Roman" w:hAnsi="Times New Roman"/>
      <w:szCs w:val="20"/>
    </w:rPr>
  </w:style>
  <w:style w:type="paragraph" w:styleId="779">
    <w:name w:val="toc 7"/>
    <w:basedOn w:val="764"/>
    <w:next w:val="764"/>
    <w:uiPriority w:val="39"/>
    <w:unhideWhenUsed/>
    <w:qFormat/>
    <w:pPr>
      <w:ind w:left="1701"/>
      <w:spacing w:after="57"/>
    </w:pPr>
  </w:style>
  <w:style w:type="paragraph" w:styleId="780">
    <w:name w:val="Caption"/>
    <w:basedOn w:val="764"/>
    <w:next w:val="764"/>
    <w:uiPriority w:val="35"/>
    <w:semiHidden/>
    <w:unhideWhenUsed/>
    <w:qFormat/>
    <w:pPr>
      <w:spacing w:line="276" w:lineRule="auto"/>
    </w:pPr>
    <w:rPr>
      <w:b/>
      <w:bCs/>
      <w:color w:val="4f81bd" w:themeColor="accent1"/>
      <w:sz w:val="18"/>
      <w:szCs w:val="18"/>
    </w:rPr>
  </w:style>
  <w:style w:type="paragraph" w:styleId="781">
    <w:name w:val="Document Map"/>
    <w:basedOn w:val="764"/>
    <w:link w:val="968"/>
    <w:uiPriority w:val="99"/>
    <w:semiHidden/>
    <w:qFormat/>
    <w:pPr>
      <w:shd w:val="clear" w:color="auto" w:fill="000080"/>
    </w:pPr>
    <w:rPr>
      <w:rFonts w:ascii="Times New Roman" w:hAnsi="Times New Roman"/>
      <w:sz w:val="20"/>
      <w:szCs w:val="20"/>
    </w:rPr>
  </w:style>
  <w:style w:type="paragraph" w:styleId="782">
    <w:name w:val="annotation text"/>
    <w:basedOn w:val="764"/>
    <w:link w:val="969"/>
    <w:uiPriority w:val="99"/>
    <w:semiHidden/>
    <w:unhideWhenUsed/>
    <w:qFormat/>
    <w:pPr>
      <w:jc w:val="left"/>
    </w:pPr>
  </w:style>
  <w:style w:type="paragraph" w:styleId="783">
    <w:name w:val="Body Text Indent"/>
    <w:basedOn w:val="764"/>
    <w:link w:val="971"/>
    <w:uiPriority w:val="99"/>
    <w:qFormat/>
    <w:pPr>
      <w:ind w:firstLine="576"/>
    </w:pPr>
    <w:rPr>
      <w:rFonts w:ascii="Times New Roman" w:hAnsi="Times New Roman"/>
      <w:b/>
      <w:sz w:val="30"/>
      <w:szCs w:val="20"/>
    </w:rPr>
  </w:style>
  <w:style w:type="paragraph" w:styleId="784">
    <w:name w:val="toc 5"/>
    <w:basedOn w:val="764"/>
    <w:next w:val="764"/>
    <w:uiPriority w:val="39"/>
    <w:unhideWhenUsed/>
    <w:qFormat/>
    <w:pPr>
      <w:ind w:left="1134"/>
      <w:spacing w:after="57"/>
    </w:pPr>
  </w:style>
  <w:style w:type="paragraph" w:styleId="785">
    <w:name w:val="toc 3"/>
    <w:basedOn w:val="764"/>
    <w:next w:val="764"/>
    <w:uiPriority w:val="39"/>
    <w:unhideWhenUsed/>
    <w:qFormat/>
    <w:pPr>
      <w:ind w:left="567"/>
      <w:spacing w:after="57"/>
    </w:pPr>
  </w:style>
  <w:style w:type="paragraph" w:styleId="786">
    <w:name w:val="toc 8"/>
    <w:basedOn w:val="764"/>
    <w:next w:val="764"/>
    <w:uiPriority w:val="39"/>
    <w:unhideWhenUsed/>
    <w:qFormat/>
    <w:pPr>
      <w:ind w:left="1984"/>
      <w:spacing w:after="57"/>
    </w:pPr>
  </w:style>
  <w:style w:type="paragraph" w:styleId="787">
    <w:name w:val="Date"/>
    <w:basedOn w:val="764"/>
    <w:next w:val="764"/>
    <w:link w:val="972"/>
    <w:uiPriority w:val="99"/>
    <w:qFormat/>
    <w:rPr>
      <w:rFonts w:ascii="Times New Roman" w:hAnsi="Times New Roman" w:eastAsia="黑体"/>
      <w:b/>
      <w:sz w:val="36"/>
      <w:szCs w:val="20"/>
    </w:rPr>
  </w:style>
  <w:style w:type="paragraph" w:styleId="788">
    <w:name w:val="Body Text Indent 2"/>
    <w:basedOn w:val="764"/>
    <w:link w:val="973"/>
    <w:uiPriority w:val="99"/>
    <w:qFormat/>
    <w:pPr>
      <w:ind w:left="900"/>
    </w:pPr>
    <w:rPr>
      <w:rFonts w:ascii="楷体_GB2312" w:hAnsi="Times New Roman" w:eastAsia="楷体_GB2312"/>
      <w:b/>
      <w:sz w:val="28"/>
      <w:szCs w:val="20"/>
    </w:rPr>
  </w:style>
  <w:style w:type="paragraph" w:styleId="789">
    <w:name w:val="endnote text"/>
    <w:basedOn w:val="764"/>
    <w:link w:val="959"/>
    <w:uiPriority w:val="99"/>
    <w:semiHidden/>
    <w:unhideWhenUsed/>
    <w:qFormat/>
    <w:rPr>
      <w:sz w:val="20"/>
    </w:rPr>
  </w:style>
  <w:style w:type="paragraph" w:styleId="790">
    <w:name w:val="Balloon Text"/>
    <w:basedOn w:val="764"/>
    <w:link w:val="974"/>
    <w:uiPriority w:val="99"/>
    <w:semiHidden/>
    <w:unhideWhenUsed/>
    <w:qFormat/>
    <w:rPr>
      <w:rFonts w:ascii="Times New Roman" w:hAnsi="Times New Roman"/>
      <w:sz w:val="18"/>
      <w:szCs w:val="18"/>
    </w:rPr>
  </w:style>
  <w:style w:type="paragraph" w:styleId="791">
    <w:name w:val="Footer"/>
    <w:basedOn w:val="764"/>
    <w:link w:val="962"/>
    <w:uiPriority w:val="99"/>
    <w:unhideWhenUsed/>
    <w:qFormat/>
    <w:pPr>
      <w:jc w:val="left"/>
      <w:tabs>
        <w:tab w:val="center" w:pos="4153" w:leader="none"/>
        <w:tab w:val="right" w:pos="8306" w:leader="none"/>
      </w:tabs>
    </w:pPr>
    <w:rPr>
      <w:sz w:val="18"/>
      <w:szCs w:val="18"/>
    </w:rPr>
  </w:style>
  <w:style w:type="paragraph" w:styleId="792">
    <w:name w:val="Header"/>
    <w:basedOn w:val="764"/>
    <w:link w:val="96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3">
    <w:name w:val="toc 1"/>
    <w:basedOn w:val="764"/>
    <w:next w:val="764"/>
    <w:uiPriority w:val="39"/>
    <w:unhideWhenUsed/>
    <w:qFormat/>
    <w:pPr>
      <w:spacing w:after="57"/>
    </w:pPr>
  </w:style>
  <w:style w:type="paragraph" w:styleId="794">
    <w:name w:val="toc 4"/>
    <w:basedOn w:val="764"/>
    <w:next w:val="764"/>
    <w:uiPriority w:val="39"/>
    <w:unhideWhenUsed/>
    <w:qFormat/>
    <w:pPr>
      <w:ind w:left="850"/>
      <w:spacing w:after="57"/>
    </w:pPr>
  </w:style>
  <w:style w:type="paragraph" w:styleId="795">
    <w:name w:val="footnote text"/>
    <w:basedOn w:val="764"/>
    <w:link w:val="958"/>
    <w:uiPriority w:val="99"/>
    <w:semiHidden/>
    <w:unhideWhenUsed/>
    <w:qFormat/>
    <w:pPr>
      <w:spacing w:after="40"/>
    </w:pPr>
    <w:rPr>
      <w:sz w:val="18"/>
    </w:rPr>
  </w:style>
  <w:style w:type="paragraph" w:styleId="796">
    <w:name w:val="toc 6"/>
    <w:basedOn w:val="764"/>
    <w:next w:val="764"/>
    <w:uiPriority w:val="39"/>
    <w:unhideWhenUsed/>
    <w:qFormat/>
    <w:pPr>
      <w:ind w:left="1417"/>
      <w:spacing w:after="57"/>
    </w:pPr>
  </w:style>
  <w:style w:type="paragraph" w:styleId="797">
    <w:name w:val="Body Text Indent 3"/>
    <w:basedOn w:val="764"/>
    <w:link w:val="975"/>
    <w:uiPriority w:val="99"/>
    <w:qFormat/>
    <w:pPr>
      <w:ind w:left="359" w:firstLine="359"/>
    </w:pPr>
    <w:rPr>
      <w:rFonts w:ascii="Times New Roman" w:hAnsi="Times New Roman"/>
      <w:sz w:val="20"/>
      <w:szCs w:val="20"/>
    </w:rPr>
  </w:style>
  <w:style w:type="paragraph" w:styleId="798">
    <w:name w:val="table of figures"/>
    <w:basedOn w:val="764"/>
    <w:next w:val="764"/>
    <w:uiPriority w:val="99"/>
    <w:unhideWhenUsed/>
    <w:qFormat/>
  </w:style>
  <w:style w:type="paragraph" w:styleId="799">
    <w:name w:val="toc 2"/>
    <w:basedOn w:val="764"/>
    <w:next w:val="764"/>
    <w:uiPriority w:val="39"/>
    <w:unhideWhenUsed/>
    <w:qFormat/>
    <w:pPr>
      <w:ind w:left="283"/>
      <w:spacing w:after="57"/>
    </w:pPr>
  </w:style>
  <w:style w:type="paragraph" w:styleId="800">
    <w:name w:val="toc 9"/>
    <w:basedOn w:val="764"/>
    <w:next w:val="764"/>
    <w:uiPriority w:val="39"/>
    <w:unhideWhenUsed/>
    <w:qFormat/>
    <w:pPr>
      <w:ind w:left="2268"/>
      <w:spacing w:after="57"/>
    </w:pPr>
  </w:style>
  <w:style w:type="paragraph" w:styleId="801">
    <w:name w:val="Body Text 2"/>
    <w:basedOn w:val="764"/>
    <w:link w:val="976"/>
    <w:uiPriority w:val="99"/>
    <w:qFormat/>
    <w:pPr>
      <w:spacing w:after="120" w:line="480" w:lineRule="auto"/>
    </w:pPr>
    <w:rPr>
      <w:rFonts w:ascii="Times New Roman" w:hAnsi="Times New Roman"/>
      <w:sz w:val="20"/>
      <w:szCs w:val="20"/>
    </w:rPr>
  </w:style>
  <w:style w:type="paragraph" w:styleId="802">
    <w:name w:val="Normal (Web)"/>
    <w:basedOn w:val="764"/>
    <w:uiPriority w:val="99"/>
    <w:unhideWhenUsed/>
    <w:qFormat/>
    <w:pPr>
      <w:jc w:val="left"/>
      <w:spacing w:before="100" w:beforeAutospacing="1" w:after="100" w:afterAutospacing="1"/>
      <w:widowControl/>
    </w:pPr>
    <w:rPr>
      <w:rFonts w:ascii="宋体" w:hAnsi="宋体" w:cs="宋体"/>
      <w:sz w:val="24"/>
      <w:szCs w:val="24"/>
    </w:rPr>
  </w:style>
  <w:style w:type="paragraph" w:styleId="803">
    <w:name w:val="Title"/>
    <w:basedOn w:val="764"/>
    <w:next w:val="764"/>
    <w:link w:val="824"/>
    <w:uiPriority w:val="10"/>
    <w:qFormat/>
    <w:pPr>
      <w:contextualSpacing/>
      <w:spacing w:before="300" w:after="200"/>
    </w:pPr>
    <w:rPr>
      <w:sz w:val="48"/>
      <w:szCs w:val="48"/>
    </w:rPr>
  </w:style>
  <w:style w:type="paragraph" w:styleId="804">
    <w:name w:val="annotation subject"/>
    <w:basedOn w:val="782"/>
    <w:next w:val="782"/>
    <w:link w:val="977"/>
    <w:uiPriority w:val="99"/>
    <w:semiHidden/>
    <w:unhideWhenUsed/>
    <w:qFormat/>
    <w:rPr>
      <w:b/>
      <w:bCs/>
    </w:rPr>
  </w:style>
  <w:style w:type="table" w:styleId="805">
    <w:name w:val="Table Grid"/>
    <w:basedOn w:val="7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6">
    <w:name w:val="Strong"/>
    <w:uiPriority w:val="22"/>
    <w:qFormat/>
    <w:rPr>
      <w:rFonts w:cs="Times New Roman"/>
      <w:b/>
      <w:bCs/>
    </w:rPr>
  </w:style>
  <w:style w:type="character" w:styleId="807">
    <w:name w:val="endnote reference"/>
    <w:basedOn w:val="774"/>
    <w:uiPriority w:val="99"/>
    <w:semiHidden/>
    <w:unhideWhenUsed/>
    <w:qFormat/>
    <w:rPr>
      <w:vertAlign w:val="superscript"/>
    </w:rPr>
  </w:style>
  <w:style w:type="character" w:styleId="808">
    <w:name w:val="page number"/>
    <w:uiPriority w:val="99"/>
    <w:qFormat/>
    <w:rPr>
      <w:rFonts w:cs="Times New Roman"/>
    </w:rPr>
  </w:style>
  <w:style w:type="character" w:styleId="809">
    <w:name w:val="FollowedHyperlink"/>
    <w:uiPriority w:val="99"/>
    <w:semiHidden/>
    <w:unhideWhenUsed/>
    <w:qFormat/>
    <w:rPr>
      <w:color w:val="800080"/>
      <w:u w:val="single"/>
    </w:rPr>
  </w:style>
  <w:style w:type="character" w:styleId="810">
    <w:name w:val="HTML Typewriter"/>
    <w:uiPriority w:val="99"/>
    <w:qFormat/>
    <w:rPr>
      <w:rFonts w:ascii="宋体" w:hAnsi="宋体" w:eastAsia="宋体" w:cs="宋体"/>
      <w:sz w:val="24"/>
      <w:szCs w:val="24"/>
    </w:rPr>
  </w:style>
  <w:style w:type="character" w:styleId="811">
    <w:name w:val="Hyperlink"/>
    <w:uiPriority w:val="99"/>
    <w:qFormat/>
    <w:rPr>
      <w:rFonts w:cs="Times New Roman"/>
      <w:color w:val="auto"/>
      <w:u w:val="none"/>
    </w:rPr>
  </w:style>
  <w:style w:type="character" w:styleId="812">
    <w:name w:val="annotation reference"/>
    <w:basedOn w:val="774"/>
    <w:uiPriority w:val="99"/>
    <w:semiHidden/>
    <w:unhideWhenUsed/>
    <w:qFormat/>
    <w:rPr>
      <w:sz w:val="21"/>
      <w:szCs w:val="21"/>
    </w:rPr>
  </w:style>
  <w:style w:type="character" w:styleId="813">
    <w:name w:val="footnote reference"/>
    <w:basedOn w:val="774"/>
    <w:uiPriority w:val="99"/>
    <w:unhideWhenUsed/>
    <w:qFormat/>
    <w:rPr>
      <w:vertAlign w:val="superscript"/>
    </w:rPr>
  </w:style>
  <w:style w:type="character" w:styleId="814" w:customStyle="1">
    <w:name w:val="Heading 1 Char"/>
    <w:basedOn w:val="774"/>
    <w:uiPriority w:val="9"/>
    <w:qFormat/>
    <w:rPr>
      <w:rFonts w:ascii="Arial" w:hAnsi="Arial" w:eastAsia="Arial" w:cs="Arial"/>
      <w:sz w:val="40"/>
      <w:szCs w:val="40"/>
    </w:rPr>
  </w:style>
  <w:style w:type="character" w:styleId="815" w:customStyle="1">
    <w:name w:val="Heading 2 Char"/>
    <w:basedOn w:val="774"/>
    <w:uiPriority w:val="9"/>
    <w:qFormat/>
    <w:rPr>
      <w:rFonts w:ascii="Arial" w:hAnsi="Arial" w:eastAsia="Arial" w:cs="Arial"/>
      <w:sz w:val="34"/>
    </w:rPr>
  </w:style>
  <w:style w:type="character" w:styleId="816" w:customStyle="1">
    <w:name w:val="Heading 3 Char"/>
    <w:basedOn w:val="774"/>
    <w:uiPriority w:val="9"/>
    <w:qFormat/>
    <w:rPr>
      <w:rFonts w:ascii="Arial" w:hAnsi="Arial" w:eastAsia="Arial" w:cs="Arial"/>
      <w:sz w:val="30"/>
      <w:szCs w:val="30"/>
    </w:rPr>
  </w:style>
  <w:style w:type="character" w:styleId="817" w:customStyle="1">
    <w:name w:val="Heading 4 Char"/>
    <w:basedOn w:val="774"/>
    <w:uiPriority w:val="9"/>
    <w:qFormat/>
    <w:rPr>
      <w:rFonts w:ascii="Arial" w:hAnsi="Arial" w:eastAsia="Arial" w:cs="Arial"/>
      <w:b/>
      <w:bCs/>
      <w:sz w:val="26"/>
      <w:szCs w:val="26"/>
    </w:rPr>
  </w:style>
  <w:style w:type="character" w:styleId="818" w:customStyle="1">
    <w:name w:val="Heading 5 Char"/>
    <w:basedOn w:val="774"/>
    <w:uiPriority w:val="9"/>
    <w:qFormat/>
    <w:rPr>
      <w:rFonts w:ascii="Arial" w:hAnsi="Arial" w:eastAsia="Arial" w:cs="Arial"/>
      <w:b/>
      <w:bCs/>
      <w:sz w:val="24"/>
      <w:szCs w:val="24"/>
    </w:rPr>
  </w:style>
  <w:style w:type="character" w:styleId="819" w:customStyle="1">
    <w:name w:val="标题 6 Char"/>
    <w:basedOn w:val="774"/>
    <w:link w:val="770"/>
    <w:uiPriority w:val="9"/>
    <w:qFormat/>
    <w:rPr>
      <w:rFonts w:ascii="Arial" w:hAnsi="Arial" w:eastAsia="Arial" w:cs="Arial"/>
      <w:b/>
      <w:bCs/>
      <w:sz w:val="22"/>
      <w:szCs w:val="22"/>
    </w:rPr>
  </w:style>
  <w:style w:type="character" w:styleId="820" w:customStyle="1">
    <w:name w:val="标题 7 Char"/>
    <w:basedOn w:val="774"/>
    <w:link w:val="771"/>
    <w:uiPriority w:val="9"/>
    <w:qFormat/>
    <w:rPr>
      <w:rFonts w:ascii="Arial" w:hAnsi="Arial" w:eastAsia="Arial" w:cs="Arial"/>
      <w:b/>
      <w:bCs/>
      <w:i/>
      <w:iCs/>
      <w:sz w:val="22"/>
      <w:szCs w:val="22"/>
    </w:rPr>
  </w:style>
  <w:style w:type="character" w:styleId="821" w:customStyle="1">
    <w:name w:val="标题 8 Char"/>
    <w:basedOn w:val="774"/>
    <w:link w:val="772"/>
    <w:uiPriority w:val="9"/>
    <w:qFormat/>
    <w:rPr>
      <w:rFonts w:ascii="Arial" w:hAnsi="Arial" w:eastAsia="Arial" w:cs="Arial"/>
      <w:i/>
      <w:iCs/>
      <w:sz w:val="22"/>
      <w:szCs w:val="22"/>
    </w:rPr>
  </w:style>
  <w:style w:type="character" w:styleId="822" w:customStyle="1">
    <w:name w:val="标题 9 Char"/>
    <w:basedOn w:val="774"/>
    <w:link w:val="773"/>
    <w:uiPriority w:val="9"/>
    <w:qFormat/>
    <w:rPr>
      <w:rFonts w:ascii="Arial" w:hAnsi="Arial" w:eastAsia="Arial" w:cs="Arial"/>
      <w:i/>
      <w:iCs/>
      <w:sz w:val="21"/>
      <w:szCs w:val="21"/>
    </w:rPr>
  </w:style>
  <w:style w:type="paragraph" w:styleId="823">
    <w:name w:val="No Spacing"/>
    <w:uiPriority w:val="1"/>
    <w:qFormat/>
    <w:rPr>
      <w:rFonts w:ascii="Times New Roman" w:hAnsi="Times New Roman" w:eastAsia="宋体" w:cs="Times New Roman"/>
      <w:lang w:val="en-US" w:eastAsia="zh-CN" w:bidi="ar-SA"/>
    </w:rPr>
  </w:style>
  <w:style w:type="character" w:styleId="824" w:customStyle="1">
    <w:name w:val="标题 Char"/>
    <w:basedOn w:val="774"/>
    <w:link w:val="803"/>
    <w:uiPriority w:val="10"/>
    <w:qFormat/>
    <w:rPr>
      <w:sz w:val="48"/>
      <w:szCs w:val="48"/>
    </w:rPr>
  </w:style>
  <w:style w:type="character" w:styleId="825" w:customStyle="1">
    <w:name w:val="Subtitle Char"/>
    <w:basedOn w:val="774"/>
    <w:uiPriority w:val="11"/>
    <w:qFormat/>
    <w:rPr>
      <w:sz w:val="24"/>
      <w:szCs w:val="24"/>
    </w:rPr>
  </w:style>
  <w:style w:type="paragraph" w:styleId="826">
    <w:name w:val="Quote"/>
    <w:basedOn w:val="764"/>
    <w:next w:val="764"/>
    <w:link w:val="827"/>
    <w:uiPriority w:val="29"/>
    <w:qFormat/>
    <w:pPr>
      <w:ind w:left="720" w:right="720"/>
    </w:pPr>
    <w:rPr>
      <w:i/>
    </w:rPr>
  </w:style>
  <w:style w:type="character" w:styleId="827" w:customStyle="1">
    <w:name w:val="引用 Char"/>
    <w:link w:val="826"/>
    <w:uiPriority w:val="29"/>
    <w:qFormat/>
    <w:rPr>
      <w:i/>
    </w:rPr>
  </w:style>
  <w:style w:type="paragraph" w:styleId="828">
    <w:name w:val="Intense Quote"/>
    <w:basedOn w:val="764"/>
    <w:next w:val="764"/>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Char"/>
    <w:link w:val="828"/>
    <w:uiPriority w:val="30"/>
    <w:qFormat/>
    <w:rPr>
      <w:i/>
    </w:rPr>
  </w:style>
  <w:style w:type="character" w:styleId="830" w:customStyle="1">
    <w:name w:val="Header Char"/>
    <w:basedOn w:val="774"/>
    <w:uiPriority w:val="99"/>
    <w:qFormat/>
  </w:style>
  <w:style w:type="character" w:styleId="831" w:customStyle="1">
    <w:name w:val="Footer Char"/>
    <w:basedOn w:val="774"/>
    <w:uiPriority w:val="99"/>
    <w:qFormat/>
  </w:style>
  <w:style w:type="character" w:styleId="832" w:customStyle="1">
    <w:name w:val="Caption Char"/>
    <w:uiPriority w:val="99"/>
    <w:qFormat/>
  </w:style>
  <w:style w:type="table" w:styleId="833" w:customStyle="1">
    <w:name w:val="Table Grid Light"/>
    <w:basedOn w:val="7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4" w:customStyle="1">
    <w:name w:val="Plain Table 1"/>
    <w:basedOn w:val="7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2"/>
    <w:basedOn w:val="7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3"/>
    <w:basedOn w:val="77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Plain Table 4"/>
    <w:basedOn w:val="77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Plain Table 5"/>
    <w:basedOn w:val="77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Grid Table 1 Light"/>
    <w:basedOn w:val="77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basedOn w:val="77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basedOn w:val="77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basedOn w:val="7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basedOn w:val="7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basedOn w:val="77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basedOn w:val="7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6" w:customStyle="1">
    <w:name w:val="Grid Table 2"/>
    <w:basedOn w:val="7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basedOn w:val="77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7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7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7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7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Grid Table 3"/>
    <w:basedOn w:val="7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basedOn w:val="77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7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7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7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7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w:basedOn w:val="77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basedOn w:val="77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2" w:customStyle="1">
    <w:name w:val="Grid Table 4 - Accent 2"/>
    <w:basedOn w:val="77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3" w:customStyle="1">
    <w:name w:val="Grid Table 4 - Accent 3"/>
    <w:basedOn w:val="77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4" w:customStyle="1">
    <w:name w:val="Grid Table 4 - Accent 4"/>
    <w:basedOn w:val="77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5" w:customStyle="1">
    <w:name w:val="Grid Table 4 - Accent 5"/>
    <w:basedOn w:val="77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6" w:customStyle="1">
    <w:name w:val="Grid Table 4 - Accent 6"/>
    <w:basedOn w:val="77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7" w:customStyle="1">
    <w:name w:val="Grid Table 5 Dark"/>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9" w:customStyle="1">
    <w:name w:val="Grid Table 5 Dark - Accent 2"/>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0" w:customStyle="1">
    <w:name w:val="Grid Table 5 Dark - Accent 3"/>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1" w:customStyle="1">
    <w:name w:val="Grid Table 5 Dark- Accent 4"/>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2" w:customStyle="1">
    <w:name w:val="Grid Table 5 Dark - Accent 5"/>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3" w:customStyle="1">
    <w:name w:val="Grid Table 5 Dark - Accent 6"/>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4" w:customStyle="1">
    <w:name w:val="Grid Table 6 Colorful"/>
    <w:basedOn w:val="77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75" w:customStyle="1">
    <w:name w:val="Grid Table 6 Colorful - Accent 1"/>
    <w:basedOn w:val="77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6" w:customStyle="1">
    <w:name w:val="Grid Table 6 Colorful - Accent 2"/>
    <w:basedOn w:val="77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77" w:customStyle="1">
    <w:name w:val="Grid Table 6 Colorful - Accent 3"/>
    <w:basedOn w:val="77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8" w:customStyle="1">
    <w:name w:val="Grid Table 6 Colorful - Accent 4"/>
    <w:basedOn w:val="7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9" w:customStyle="1">
    <w:name w:val="Grid Table 6 Colorful - Accent 5"/>
    <w:basedOn w:val="77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0" w:customStyle="1">
    <w:name w:val="Grid Table 6 Colorful - Accent 6"/>
    <w:basedOn w:val="77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1" w:customStyle="1">
    <w:name w:val="Grid Table 7 Colorful"/>
    <w:basedOn w:val="77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basedOn w:val="77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basedOn w:val="77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basedOn w:val="77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basedOn w:val="77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basedOn w:val="77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basedOn w:val="77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8" w:customStyle="1">
    <w:name w:val="List Table 1 Light"/>
    <w:basedOn w:val="77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basedOn w:val="775"/>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1 Light - Accent 2"/>
    <w:basedOn w:val="775"/>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1" w:customStyle="1">
    <w:name w:val="List Table 1 Light - Accent 3"/>
    <w:basedOn w:val="775"/>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2" w:customStyle="1">
    <w:name w:val="List Table 1 Light - Accent 4"/>
    <w:basedOn w:val="775"/>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basedOn w:val="775"/>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List Table 1 Light - Accent 6"/>
    <w:basedOn w:val="775"/>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List Table 2"/>
    <w:basedOn w:val="77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basedOn w:val="77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7" w:customStyle="1">
    <w:name w:val="List Table 2 - Accent 2"/>
    <w:basedOn w:val="77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8" w:customStyle="1">
    <w:name w:val="List Table 2 - Accent 3"/>
    <w:basedOn w:val="77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9" w:customStyle="1">
    <w:name w:val="List Table 2 - Accent 4"/>
    <w:basedOn w:val="77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0" w:customStyle="1">
    <w:name w:val="List Table 2 - Accent 5"/>
    <w:basedOn w:val="77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1" w:customStyle="1">
    <w:name w:val="List Table 2 - Accent 6"/>
    <w:basedOn w:val="77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2" w:customStyle="1">
    <w:name w:val="List Table 3"/>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basedOn w:val="77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3 - Accent 2"/>
    <w:basedOn w:val="77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5" w:customStyle="1">
    <w:name w:val="List Table 3 - Accent 3"/>
    <w:basedOn w:val="77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6" w:customStyle="1">
    <w:name w:val="List Table 3 - Accent 4"/>
    <w:basedOn w:val="7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7" w:customStyle="1">
    <w:name w:val="List Table 3 - Accent 5"/>
    <w:basedOn w:val="77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8" w:customStyle="1">
    <w:name w:val="List Table 3 - Accent 6"/>
    <w:basedOn w:val="77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9" w:customStyle="1">
    <w:name w:val="List Table 4"/>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basedOn w:val="77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4 - Accent 2"/>
    <w:basedOn w:val="77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2" w:customStyle="1">
    <w:name w:val="List Table 4 - Accent 3"/>
    <w:basedOn w:val="77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3" w:customStyle="1">
    <w:name w:val="List Table 4 - Accent 4"/>
    <w:basedOn w:val="77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4" w:customStyle="1">
    <w:name w:val="List Table 4 - Accent 5"/>
    <w:basedOn w:val="77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5" w:customStyle="1">
    <w:name w:val="List Table 4 - Accent 6"/>
    <w:basedOn w:val="77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6" w:customStyle="1">
    <w:name w:val="List Table 5 Dark"/>
    <w:basedOn w:val="77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17" w:customStyle="1">
    <w:name w:val="List Table 5 Dark - Accent 1"/>
    <w:basedOn w:val="77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8" w:customStyle="1">
    <w:name w:val="List Table 5 Dark - Accent 2"/>
    <w:basedOn w:val="77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19" w:customStyle="1">
    <w:name w:val="List Table 5 Dark - Accent 3"/>
    <w:basedOn w:val="77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20" w:customStyle="1">
    <w:name w:val="List Table 5 Dark - Accent 4"/>
    <w:basedOn w:val="77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1" w:customStyle="1">
    <w:name w:val="List Table 5 Dark - Accent 5"/>
    <w:basedOn w:val="77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2" w:customStyle="1">
    <w:name w:val="List Table 5 Dark - Accent 6"/>
    <w:basedOn w:val="77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3" w:customStyle="1">
    <w:name w:val="List Table 6 Colorful"/>
    <w:basedOn w:val="77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24" w:customStyle="1">
    <w:name w:val="List Table 6 Colorful - Accent 1"/>
    <w:basedOn w:val="775"/>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25" w:customStyle="1">
    <w:name w:val="List Table 6 Colorful - Accent 2"/>
    <w:basedOn w:val="775"/>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26" w:customStyle="1">
    <w:name w:val="List Table 6 Colorful - Accent 3"/>
    <w:basedOn w:val="775"/>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27" w:customStyle="1">
    <w:name w:val="List Table 6 Colorful - Accent 4"/>
    <w:basedOn w:val="775"/>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8" w:customStyle="1">
    <w:name w:val="List Table 6 Colorful - Accent 5"/>
    <w:basedOn w:val="775"/>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9" w:customStyle="1">
    <w:name w:val="List Table 6 Colorful - Accent 6"/>
    <w:basedOn w:val="775"/>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30" w:customStyle="1">
    <w:name w:val="List Table 7 Colorful"/>
    <w:basedOn w:val="77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basedOn w:val="775"/>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basedOn w:val="775"/>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basedOn w:val="775"/>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basedOn w:val="775"/>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basedOn w:val="775"/>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basedOn w:val="775"/>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7" w:customStyle="1">
    <w:name w:val="Lined - Accent"/>
    <w:basedOn w:val="7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basedOn w:val="7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Lined - Accent 2"/>
    <w:basedOn w:val="7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Lined - Accent 3"/>
    <w:basedOn w:val="7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Lined - Accent 4"/>
    <w:basedOn w:val="7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Lined - Accent 5"/>
    <w:basedOn w:val="7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Lined - Accent 6"/>
    <w:basedOn w:val="7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amp; Lined - Accent"/>
    <w:basedOn w:val="77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basedOn w:val="77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Bordered &amp; Lined - Accent 2"/>
    <w:basedOn w:val="77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Bordered &amp; Lined - Accent 3"/>
    <w:basedOn w:val="77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Bordered &amp; Lined - Accent 4"/>
    <w:basedOn w:val="77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Bordered &amp; Lined - Accent 5"/>
    <w:basedOn w:val="77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Bordered &amp; Lined - Accent 6"/>
    <w:basedOn w:val="77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w:basedOn w:val="77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basedOn w:val="77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3" w:customStyle="1">
    <w:name w:val="Bordered - Accent 2"/>
    <w:basedOn w:val="77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4" w:customStyle="1">
    <w:name w:val="Bordered - Accent 3"/>
    <w:basedOn w:val="7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5" w:customStyle="1">
    <w:name w:val="Bordered - Accent 4"/>
    <w:basedOn w:val="7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6" w:customStyle="1">
    <w:name w:val="Bordered - Accent 5"/>
    <w:basedOn w:val="77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7" w:customStyle="1">
    <w:name w:val="Bordered - Accent 6"/>
    <w:basedOn w:val="7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8" w:customStyle="1">
    <w:name w:val="脚注文本 Char"/>
    <w:link w:val="795"/>
    <w:uiPriority w:val="99"/>
    <w:qFormat/>
    <w:rPr>
      <w:sz w:val="18"/>
    </w:rPr>
  </w:style>
  <w:style w:type="character" w:styleId="959" w:customStyle="1">
    <w:name w:val="尾注文本 Char"/>
    <w:link w:val="789"/>
    <w:uiPriority w:val="99"/>
    <w:qFormat/>
    <w:rPr>
      <w:sz w:val="20"/>
    </w:rPr>
  </w:style>
  <w:style w:type="paragraph" w:styleId="960" w:customStyle="1">
    <w:name w:val="TOC 标题1"/>
    <w:uiPriority w:val="39"/>
    <w:unhideWhenUsed/>
    <w:qFormat/>
    <w:rPr>
      <w:rFonts w:ascii="Times New Roman" w:hAnsi="Times New Roman" w:eastAsia="宋体" w:cs="Times New Roman"/>
      <w:lang w:val="en-US" w:eastAsia="zh-CN" w:bidi="ar-SA"/>
    </w:rPr>
  </w:style>
  <w:style w:type="character" w:styleId="961" w:customStyle="1">
    <w:name w:val="页眉 Char"/>
    <w:basedOn w:val="774"/>
    <w:link w:val="792"/>
    <w:uiPriority w:val="99"/>
    <w:qFormat/>
    <w:rPr>
      <w:sz w:val="18"/>
      <w:szCs w:val="18"/>
    </w:rPr>
  </w:style>
  <w:style w:type="character" w:styleId="962" w:customStyle="1">
    <w:name w:val="页脚 Char"/>
    <w:basedOn w:val="774"/>
    <w:link w:val="791"/>
    <w:uiPriority w:val="99"/>
    <w:qFormat/>
    <w:rPr>
      <w:sz w:val="18"/>
      <w:szCs w:val="18"/>
    </w:rPr>
  </w:style>
  <w:style w:type="character" w:styleId="963" w:customStyle="1">
    <w:name w:val="标题 1 Char"/>
    <w:basedOn w:val="774"/>
    <w:link w:val="765"/>
    <w:uiPriority w:val="99"/>
    <w:qFormat/>
    <w:rPr>
      <w:rFonts w:ascii="楷体_GB2312" w:hAnsi="Times New Roman" w:eastAsia="楷体_GB2312" w:cs="Times New Roman"/>
      <w:b/>
      <w:sz w:val="28"/>
      <w:szCs w:val="20"/>
    </w:rPr>
  </w:style>
  <w:style w:type="character" w:styleId="964" w:customStyle="1">
    <w:name w:val="标题 2 Char"/>
    <w:basedOn w:val="774"/>
    <w:link w:val="766"/>
    <w:uiPriority w:val="99"/>
    <w:qFormat/>
    <w:rPr>
      <w:rFonts w:ascii="楷体_GB2312" w:hAnsi="Times New Roman" w:eastAsia="楷体_GB2312" w:cs="Times New Roman"/>
      <w:b/>
      <w:bCs/>
      <w:sz w:val="18"/>
      <w:szCs w:val="20"/>
    </w:rPr>
  </w:style>
  <w:style w:type="character" w:styleId="965" w:customStyle="1">
    <w:name w:val="标题 3 Char"/>
    <w:basedOn w:val="774"/>
    <w:link w:val="767"/>
    <w:uiPriority w:val="99"/>
    <w:qFormat/>
    <w:rPr>
      <w:rFonts w:ascii="Times New Roman" w:hAnsi="Times New Roman" w:eastAsia="楷体_GB2312" w:cs="Times New Roman"/>
      <w:b/>
      <w:bCs/>
      <w:sz w:val="15"/>
      <w:szCs w:val="20"/>
    </w:rPr>
  </w:style>
  <w:style w:type="character" w:styleId="966" w:customStyle="1">
    <w:name w:val="标题 4 Char"/>
    <w:basedOn w:val="774"/>
    <w:link w:val="768"/>
    <w:uiPriority w:val="99"/>
    <w:qFormat/>
    <w:rPr>
      <w:rFonts w:ascii="Times New Roman" w:hAnsi="Times New Roman" w:eastAsia="楷体_GB2312" w:cs="Times New Roman"/>
      <w:b/>
      <w:bCs/>
      <w:sz w:val="13"/>
      <w:szCs w:val="20"/>
    </w:rPr>
  </w:style>
  <w:style w:type="character" w:styleId="967" w:customStyle="1">
    <w:name w:val="标题 5 Char"/>
    <w:basedOn w:val="774"/>
    <w:link w:val="769"/>
    <w:uiPriority w:val="99"/>
    <w:qFormat/>
    <w:rPr>
      <w:rFonts w:ascii="楷体_GB2312" w:hAnsi="Times New Roman" w:eastAsia="楷体_GB2312" w:cs="Times New Roman"/>
      <w:bCs/>
      <w:sz w:val="28"/>
      <w:szCs w:val="20"/>
    </w:rPr>
  </w:style>
  <w:style w:type="character" w:styleId="968" w:customStyle="1">
    <w:name w:val="文档结构图 Char"/>
    <w:basedOn w:val="774"/>
    <w:link w:val="781"/>
    <w:uiPriority w:val="99"/>
    <w:semiHidden/>
    <w:qFormat/>
    <w:rPr>
      <w:rFonts w:ascii="Times New Roman" w:hAnsi="Times New Roman" w:eastAsia="宋体" w:cs="Times New Roman"/>
      <w:sz w:val="20"/>
      <w:szCs w:val="20"/>
      <w:shd w:val="clear" w:color="auto" w:fill="000080"/>
    </w:rPr>
  </w:style>
  <w:style w:type="character" w:styleId="969" w:customStyle="1">
    <w:name w:val="批注文字 Char"/>
    <w:basedOn w:val="774"/>
    <w:link w:val="782"/>
    <w:uiPriority w:val="99"/>
    <w:semiHidden/>
    <w:qFormat/>
    <w:rPr>
      <w:rFonts w:ascii="Calibri" w:hAnsi="Calibri" w:eastAsia="宋体" w:cs="Times New Roman"/>
    </w:rPr>
  </w:style>
  <w:style w:type="character" w:styleId="970" w:customStyle="1">
    <w:name w:val="正文文本 Char"/>
    <w:basedOn w:val="774"/>
    <w:link w:val="776"/>
    <w:uiPriority w:val="99"/>
    <w:qFormat/>
    <w:rPr>
      <w:rFonts w:ascii="华文中宋" w:hAnsi="Times New Roman" w:eastAsia="华文中宋" w:cs="Times New Roman"/>
      <w:bCs/>
      <w:sz w:val="28"/>
      <w:szCs w:val="20"/>
    </w:rPr>
  </w:style>
  <w:style w:type="character" w:styleId="971" w:customStyle="1">
    <w:name w:val="正文文本缩进 Char"/>
    <w:basedOn w:val="774"/>
    <w:link w:val="783"/>
    <w:uiPriority w:val="99"/>
    <w:qFormat/>
    <w:rPr>
      <w:rFonts w:ascii="Times New Roman" w:hAnsi="Times New Roman" w:eastAsia="宋体" w:cs="Times New Roman"/>
      <w:b/>
      <w:sz w:val="30"/>
      <w:szCs w:val="20"/>
    </w:rPr>
  </w:style>
  <w:style w:type="character" w:styleId="972" w:customStyle="1">
    <w:name w:val="日期 Char"/>
    <w:basedOn w:val="774"/>
    <w:link w:val="787"/>
    <w:uiPriority w:val="99"/>
    <w:qFormat/>
    <w:rPr>
      <w:rFonts w:ascii="Times New Roman" w:hAnsi="Times New Roman" w:eastAsia="黑体" w:cs="Times New Roman"/>
      <w:b/>
      <w:sz w:val="36"/>
      <w:szCs w:val="20"/>
    </w:rPr>
  </w:style>
  <w:style w:type="character" w:styleId="973" w:customStyle="1">
    <w:name w:val="正文文本缩进 2 Char"/>
    <w:basedOn w:val="774"/>
    <w:link w:val="788"/>
    <w:uiPriority w:val="99"/>
    <w:qFormat/>
    <w:rPr>
      <w:rFonts w:ascii="楷体_GB2312" w:hAnsi="Times New Roman" w:eastAsia="楷体_GB2312" w:cs="Times New Roman"/>
      <w:b/>
      <w:sz w:val="28"/>
      <w:szCs w:val="20"/>
    </w:rPr>
  </w:style>
  <w:style w:type="character" w:styleId="974" w:customStyle="1">
    <w:name w:val="批注框文本 Char"/>
    <w:basedOn w:val="774"/>
    <w:link w:val="790"/>
    <w:uiPriority w:val="99"/>
    <w:semiHidden/>
    <w:qFormat/>
    <w:rPr>
      <w:rFonts w:ascii="Times New Roman" w:hAnsi="Times New Roman" w:eastAsia="宋体" w:cs="Times New Roman"/>
      <w:sz w:val="18"/>
      <w:szCs w:val="18"/>
    </w:rPr>
  </w:style>
  <w:style w:type="character" w:styleId="975" w:customStyle="1">
    <w:name w:val="正文文本缩进 3 Char"/>
    <w:basedOn w:val="774"/>
    <w:link w:val="797"/>
    <w:uiPriority w:val="99"/>
    <w:qFormat/>
    <w:rPr>
      <w:rFonts w:ascii="Times New Roman" w:hAnsi="Times New Roman" w:eastAsia="宋体" w:cs="Times New Roman"/>
      <w:sz w:val="20"/>
      <w:szCs w:val="20"/>
    </w:rPr>
  </w:style>
  <w:style w:type="character" w:styleId="976" w:customStyle="1">
    <w:name w:val="正文文本 2 Char"/>
    <w:basedOn w:val="774"/>
    <w:link w:val="801"/>
    <w:uiPriority w:val="99"/>
    <w:qFormat/>
    <w:rPr>
      <w:rFonts w:ascii="Times New Roman" w:hAnsi="Times New Roman" w:eastAsia="宋体" w:cs="Times New Roman"/>
      <w:sz w:val="20"/>
      <w:szCs w:val="20"/>
    </w:rPr>
  </w:style>
  <w:style w:type="character" w:styleId="977" w:customStyle="1">
    <w:name w:val="批注主题 Char"/>
    <w:basedOn w:val="969"/>
    <w:link w:val="804"/>
    <w:uiPriority w:val="99"/>
    <w:semiHidden/>
    <w:qFormat/>
    <w:rPr>
      <w:rFonts w:ascii="Calibri" w:hAnsi="Calibri" w:eastAsia="宋体" w:cs="Times New Roman"/>
      <w:b/>
      <w:bCs/>
    </w:rPr>
  </w:style>
  <w:style w:type="paragraph" w:styleId="978" w:customStyle="1">
    <w:name w:val="font5"/>
    <w:basedOn w:val="764"/>
    <w:uiPriority w:val="99"/>
    <w:qFormat/>
    <w:pPr>
      <w:jc w:val="left"/>
      <w:spacing w:before="100" w:beforeAutospacing="1" w:after="100" w:afterAutospacing="1"/>
      <w:widowControl/>
    </w:pPr>
    <w:rPr>
      <w:rFonts w:ascii="宋体" w:hAnsi="宋体"/>
      <w:sz w:val="18"/>
      <w:szCs w:val="18"/>
    </w:rPr>
  </w:style>
  <w:style w:type="paragraph" w:styleId="979" w:customStyle="1">
    <w:name w:val="font6"/>
    <w:basedOn w:val="764"/>
    <w:uiPriority w:val="99"/>
    <w:qFormat/>
    <w:pPr>
      <w:jc w:val="left"/>
      <w:spacing w:before="100" w:beforeAutospacing="1" w:after="100" w:afterAutospacing="1"/>
      <w:widowControl/>
    </w:pPr>
    <w:rPr>
      <w:rFonts w:ascii="宋体" w:hAnsi="宋体"/>
      <w:b/>
      <w:bCs/>
      <w:sz w:val="20"/>
      <w:szCs w:val="20"/>
    </w:rPr>
  </w:style>
  <w:style w:type="paragraph" w:styleId="980" w:customStyle="1">
    <w:name w:val="font7"/>
    <w:basedOn w:val="764"/>
    <w:uiPriority w:val="99"/>
    <w:qFormat/>
    <w:pPr>
      <w:jc w:val="left"/>
      <w:spacing w:before="100" w:beforeAutospacing="1" w:after="100" w:afterAutospacing="1"/>
      <w:widowControl/>
    </w:pPr>
    <w:rPr>
      <w:rFonts w:ascii="Times New Roman" w:hAnsi="Times New Roman"/>
      <w:b/>
      <w:bCs/>
      <w:i/>
      <w:iCs/>
      <w:sz w:val="20"/>
      <w:szCs w:val="20"/>
    </w:rPr>
  </w:style>
  <w:style w:type="paragraph" w:styleId="981" w:customStyle="1">
    <w:name w:val="font8"/>
    <w:basedOn w:val="764"/>
    <w:uiPriority w:val="99"/>
    <w:qFormat/>
    <w:pPr>
      <w:jc w:val="left"/>
      <w:spacing w:before="100" w:beforeAutospacing="1" w:after="100" w:afterAutospacing="1"/>
      <w:widowControl/>
    </w:pPr>
    <w:rPr>
      <w:rFonts w:ascii="宋体" w:hAnsi="宋体"/>
      <w:b/>
      <w:bCs/>
      <w:i/>
      <w:iCs/>
      <w:sz w:val="20"/>
      <w:szCs w:val="20"/>
    </w:rPr>
  </w:style>
  <w:style w:type="paragraph" w:styleId="982" w:customStyle="1">
    <w:name w:val="font9"/>
    <w:basedOn w:val="764"/>
    <w:uiPriority w:val="99"/>
    <w:qFormat/>
    <w:pPr>
      <w:jc w:val="left"/>
      <w:spacing w:before="100" w:beforeAutospacing="1" w:after="100" w:afterAutospacing="1"/>
      <w:widowControl/>
    </w:pPr>
    <w:rPr>
      <w:rFonts w:ascii="Times New Roman" w:hAnsi="Times New Roman"/>
      <w:b/>
      <w:bCs/>
      <w:sz w:val="20"/>
      <w:szCs w:val="20"/>
    </w:rPr>
  </w:style>
  <w:style w:type="paragraph" w:styleId="983" w:customStyle="1">
    <w:name w:val="xl24"/>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984" w:customStyle="1">
    <w:name w:val="xl25"/>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i/>
      <w:iCs/>
      <w:sz w:val="20"/>
      <w:szCs w:val="20"/>
    </w:rPr>
  </w:style>
  <w:style w:type="paragraph" w:styleId="985" w:customStyle="1">
    <w:name w:val="xl26"/>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sz w:val="20"/>
      <w:szCs w:val="20"/>
    </w:rPr>
  </w:style>
  <w:style w:type="paragraph" w:styleId="986" w:customStyle="1">
    <w:name w:val="xl27"/>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i/>
      <w:iCs/>
      <w:sz w:val="20"/>
      <w:szCs w:val="20"/>
    </w:rPr>
  </w:style>
  <w:style w:type="paragraph" w:styleId="987" w:customStyle="1">
    <w:name w:val="xl28"/>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i/>
      <w:iCs/>
      <w:sz w:val="20"/>
      <w:szCs w:val="20"/>
    </w:rPr>
  </w:style>
  <w:style w:type="paragraph" w:styleId="988" w:customStyle="1">
    <w:name w:val="xl29"/>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sz w:val="20"/>
      <w:szCs w:val="20"/>
    </w:rPr>
  </w:style>
  <w:style w:type="paragraph" w:styleId="989" w:customStyle="1">
    <w:name w:val="xl30"/>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sz w:val="20"/>
      <w:szCs w:val="20"/>
    </w:rPr>
  </w:style>
  <w:style w:type="paragraph" w:styleId="990" w:customStyle="1">
    <w:name w:val="xl31"/>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991" w:customStyle="1">
    <w:name w:val="xl32"/>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i/>
      <w:iCs/>
      <w:sz w:val="20"/>
      <w:szCs w:val="20"/>
    </w:rPr>
  </w:style>
  <w:style w:type="paragraph" w:styleId="992" w:customStyle="1">
    <w:name w:val="xl33"/>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993" w:customStyle="1">
    <w:name w:val="xl34"/>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i/>
      <w:iCs/>
      <w:sz w:val="20"/>
      <w:szCs w:val="20"/>
    </w:rPr>
  </w:style>
  <w:style w:type="paragraph" w:styleId="994" w:customStyle="1">
    <w:name w:val="xl35"/>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995" w:customStyle="1">
    <w:name w:val="xl36"/>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996" w:customStyle="1">
    <w:name w:val="xl37"/>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997" w:customStyle="1">
    <w:name w:val="xl38"/>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998" w:customStyle="1">
    <w:name w:val="xl39"/>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99" w:customStyle="1">
    <w:name w:val="xl40"/>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sz w:val="20"/>
      <w:szCs w:val="20"/>
    </w:rPr>
  </w:style>
  <w:style w:type="paragraph" w:styleId="1000" w:customStyle="1">
    <w:name w:val="xl41"/>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01" w:customStyle="1">
    <w:name w:val="xl42"/>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02" w:customStyle="1">
    <w:name w:val="xl43"/>
    <w:basedOn w:val="76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003" w:customStyle="1">
    <w:name w:val="xl44"/>
    <w:basedOn w:val="764"/>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004" w:customStyle="1">
    <w:name w:val="xl45"/>
    <w:basedOn w:val="764"/>
    <w:uiPriority w:val="99"/>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1005" w:customStyle="1">
    <w:name w:val="xl46"/>
    <w:basedOn w:val="764"/>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06" w:customStyle="1">
    <w:name w:val="xl47"/>
    <w:basedOn w:val="76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7" w:customStyle="1">
    <w:name w:val="xl48"/>
    <w:basedOn w:val="764"/>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b/>
      <w:bCs/>
      <w:sz w:val="20"/>
      <w:szCs w:val="20"/>
    </w:rPr>
  </w:style>
  <w:style w:type="paragraph" w:styleId="1008" w:customStyle="1">
    <w:name w:val="xl49"/>
    <w:basedOn w:val="764"/>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b/>
      <w:bCs/>
      <w:sz w:val="20"/>
      <w:szCs w:val="20"/>
    </w:rPr>
  </w:style>
  <w:style w:type="paragraph" w:styleId="1009" w:customStyle="1">
    <w:name w:val="xl50"/>
    <w:basedOn w:val="76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b/>
      <w:bCs/>
      <w:sz w:val="20"/>
      <w:szCs w:val="20"/>
    </w:rPr>
  </w:style>
  <w:style w:type="paragraph" w:styleId="1010" w:customStyle="1">
    <w:name w:val="xl51"/>
    <w:basedOn w:val="764"/>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b/>
      <w:bCs/>
      <w:i/>
      <w:iCs/>
      <w:sz w:val="20"/>
      <w:szCs w:val="20"/>
    </w:rPr>
  </w:style>
  <w:style w:type="paragraph" w:styleId="1011" w:customStyle="1">
    <w:name w:val="xl52"/>
    <w:basedOn w:val="764"/>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b/>
      <w:bCs/>
      <w:i/>
      <w:iCs/>
      <w:sz w:val="20"/>
      <w:szCs w:val="20"/>
    </w:rPr>
  </w:style>
  <w:style w:type="paragraph" w:styleId="1012" w:customStyle="1">
    <w:name w:val="xl53"/>
    <w:basedOn w:val="764"/>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b/>
      <w:bCs/>
      <w:i/>
      <w:iCs/>
      <w:sz w:val="20"/>
      <w:szCs w:val="20"/>
    </w:rPr>
  </w:style>
  <w:style w:type="paragraph" w:styleId="1013" w:customStyle="1">
    <w:name w:val="xl54"/>
    <w:basedOn w:val="764"/>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1014" w:customStyle="1">
    <w:name w:val="xl55"/>
    <w:basedOn w:val="764"/>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b/>
      <w:bCs/>
      <w:sz w:val="20"/>
      <w:szCs w:val="20"/>
    </w:rPr>
  </w:style>
  <w:style w:type="paragraph" w:styleId="1015" w:customStyle="1">
    <w:name w:val="xl56"/>
    <w:basedOn w:val="764"/>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b/>
      <w:bCs/>
      <w:sz w:val="20"/>
      <w:szCs w:val="20"/>
    </w:rPr>
  </w:style>
  <w:style w:type="paragraph" w:styleId="1016" w:customStyle="1">
    <w:name w:val="xl57"/>
    <w:basedOn w:val="764"/>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b/>
      <w:bCs/>
      <w:i/>
      <w:iCs/>
      <w:sz w:val="20"/>
      <w:szCs w:val="20"/>
    </w:rPr>
  </w:style>
  <w:style w:type="paragraph" w:styleId="1017" w:customStyle="1">
    <w:name w:val="xl58"/>
    <w:basedOn w:val="764"/>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b/>
      <w:bCs/>
      <w:i/>
      <w:iCs/>
      <w:sz w:val="20"/>
      <w:szCs w:val="20"/>
    </w:rPr>
  </w:style>
  <w:style w:type="paragraph" w:styleId="1018" w:customStyle="1">
    <w:name w:val="xl59"/>
    <w:basedOn w:val="76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b/>
      <w:bCs/>
      <w:i/>
      <w:iCs/>
      <w:sz w:val="20"/>
      <w:szCs w:val="20"/>
    </w:rPr>
  </w:style>
  <w:style w:type="paragraph" w:styleId="1019" w:customStyle="1">
    <w:name w:val="xl60"/>
    <w:basedOn w:val="764"/>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b/>
      <w:bCs/>
      <w:i/>
      <w:iCs/>
      <w:sz w:val="20"/>
      <w:szCs w:val="20"/>
    </w:rPr>
  </w:style>
  <w:style w:type="paragraph" w:styleId="1020" w:customStyle="1">
    <w:name w:val="xl61"/>
    <w:basedOn w:val="764"/>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b/>
      <w:bCs/>
      <w:i/>
      <w:iCs/>
      <w:sz w:val="20"/>
      <w:szCs w:val="20"/>
    </w:rPr>
  </w:style>
  <w:style w:type="paragraph" w:styleId="1021" w:customStyle="1">
    <w:name w:val="xl62"/>
    <w:basedOn w:val="764"/>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b/>
      <w:bCs/>
      <w:i/>
      <w:iCs/>
      <w:sz w:val="20"/>
      <w:szCs w:val="20"/>
    </w:rPr>
  </w:style>
  <w:style w:type="paragraph" w:styleId="1022" w:customStyle="1">
    <w:name w:val="xl63"/>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b/>
      <w:bCs/>
      <w:sz w:val="20"/>
      <w:szCs w:val="20"/>
    </w:rPr>
  </w:style>
  <w:style w:type="paragraph" w:styleId="1023" w:customStyle="1">
    <w:name w:val="font10"/>
    <w:basedOn w:val="764"/>
    <w:uiPriority w:val="99"/>
    <w:qFormat/>
    <w:pPr>
      <w:jc w:val="left"/>
      <w:spacing w:before="100" w:beforeAutospacing="1" w:after="100" w:afterAutospacing="1"/>
      <w:widowControl/>
    </w:pPr>
    <w:rPr>
      <w:rFonts w:ascii="楷体_GB2312" w:hAnsi="宋体" w:eastAsia="楷体_GB2312"/>
      <w:b/>
      <w:bCs/>
      <w:sz w:val="18"/>
      <w:szCs w:val="18"/>
    </w:rPr>
  </w:style>
  <w:style w:type="paragraph" w:styleId="1024" w:customStyle="1">
    <w:name w:val="font11"/>
    <w:basedOn w:val="764"/>
    <w:uiPriority w:val="99"/>
    <w:qFormat/>
    <w:pPr>
      <w:jc w:val="left"/>
      <w:spacing w:before="100" w:beforeAutospacing="1" w:after="100" w:afterAutospacing="1"/>
      <w:widowControl/>
    </w:pPr>
    <w:rPr>
      <w:rFonts w:ascii="Times New Roman" w:hAnsi="Times New Roman"/>
      <w:b/>
      <w:bCs/>
      <w:sz w:val="18"/>
      <w:szCs w:val="18"/>
    </w:rPr>
  </w:style>
  <w:style w:type="paragraph" w:styleId="1025" w:customStyle="1">
    <w:name w:val="font12"/>
    <w:basedOn w:val="764"/>
    <w:uiPriority w:val="99"/>
    <w:qFormat/>
    <w:pPr>
      <w:jc w:val="left"/>
      <w:spacing w:before="100" w:beforeAutospacing="1" w:after="100" w:afterAutospacing="1"/>
      <w:widowControl/>
    </w:pPr>
    <w:rPr>
      <w:rFonts w:ascii="宋体" w:hAnsi="宋体"/>
      <w:sz w:val="36"/>
      <w:szCs w:val="36"/>
    </w:rPr>
  </w:style>
  <w:style w:type="paragraph" w:styleId="1026" w:customStyle="1">
    <w:name w:val="font13"/>
    <w:basedOn w:val="764"/>
    <w:uiPriority w:val="99"/>
    <w:qFormat/>
    <w:pPr>
      <w:jc w:val="left"/>
      <w:spacing w:before="100" w:beforeAutospacing="1" w:after="100" w:afterAutospacing="1"/>
      <w:widowControl/>
    </w:pPr>
    <w:rPr>
      <w:rFonts w:ascii="Times New Roman" w:hAnsi="Times New Roman"/>
      <w:i/>
      <w:iCs/>
      <w:sz w:val="36"/>
      <w:szCs w:val="36"/>
    </w:rPr>
  </w:style>
  <w:style w:type="paragraph" w:styleId="1027" w:customStyle="1">
    <w:name w:val="font14"/>
    <w:basedOn w:val="764"/>
    <w:uiPriority w:val="99"/>
    <w:qFormat/>
    <w:pPr>
      <w:jc w:val="left"/>
      <w:spacing w:before="100" w:beforeAutospacing="1" w:after="100" w:afterAutospacing="1"/>
      <w:widowControl/>
    </w:pPr>
    <w:rPr>
      <w:rFonts w:ascii="Times New Roman" w:hAnsi="Times New Roman"/>
      <w:sz w:val="36"/>
      <w:szCs w:val="36"/>
    </w:rPr>
  </w:style>
  <w:style w:type="character" w:styleId="1028" w:customStyle="1">
    <w:name w:val="case31"/>
    <w:uiPriority w:val="99"/>
    <w:qFormat/>
    <w:rPr>
      <w:rFonts w:cs="Times New Roman"/>
      <w:spacing w:val="390"/>
      <w:sz w:val="21"/>
      <w:szCs w:val="21"/>
    </w:rPr>
  </w:style>
  <w:style w:type="paragraph" w:styleId="1029" w:customStyle="1">
    <w:name w:val="普通文字"/>
    <w:basedOn w:val="764"/>
    <w:next w:val="764"/>
    <w:uiPriority w:val="99"/>
    <w:qFormat/>
    <w:rPr>
      <w:rFonts w:ascii="宋体" w:hAnsi="Times New Roman"/>
      <w:sz w:val="24"/>
      <w:szCs w:val="20"/>
    </w:rPr>
  </w:style>
  <w:style w:type="paragraph" w:styleId="1030" w:customStyle="1">
    <w:name w:val="默认段落字体 Para Char"/>
    <w:basedOn w:val="764"/>
    <w:uiPriority w:val="99"/>
    <w:qFormat/>
    <w:pPr>
      <w:ind w:left="552" w:hanging="420"/>
      <w:tabs>
        <w:tab w:val="left" w:pos="552" w:leader="none"/>
      </w:tabs>
    </w:pPr>
    <w:rPr>
      <w:rFonts w:ascii="Times New Roman" w:hAnsi="Times New Roman"/>
      <w:sz w:val="24"/>
      <w:szCs w:val="24"/>
    </w:rPr>
  </w:style>
  <w:style w:type="paragraph" w:styleId="1031" w:customStyle="1">
    <w:name w:val="Char Char Char Char"/>
    <w:basedOn w:val="781"/>
    <w:uiPriority w:val="99"/>
    <w:qFormat/>
    <w:pPr>
      <w:spacing w:line="360" w:lineRule="auto"/>
    </w:pPr>
    <w:rPr>
      <w:rFonts w:ascii="Tahoma" w:hAnsi="Tahoma"/>
      <w:sz w:val="24"/>
      <w:szCs w:val="24"/>
    </w:rPr>
  </w:style>
  <w:style w:type="paragraph" w:styleId="1032" w:customStyle="1">
    <w:name w:val="Char Char1 Char Char Char Char"/>
    <w:basedOn w:val="781"/>
    <w:uiPriority w:val="99"/>
    <w:qFormat/>
    <w:pPr>
      <w:ind w:left="357"/>
      <w:jc w:val="left"/>
      <w:spacing w:line="436" w:lineRule="exact"/>
      <w:outlineLvl w:val="3"/>
    </w:pPr>
    <w:rPr>
      <w:rFonts w:ascii="Tahoma" w:hAnsi="Tahoma"/>
      <w:b/>
      <w:sz w:val="24"/>
      <w:szCs w:val="24"/>
    </w:rPr>
  </w:style>
  <w:style w:type="paragraph" w:styleId="1033">
    <w:name w:val="List Paragraph"/>
    <w:basedOn w:val="764"/>
    <w:uiPriority w:val="99"/>
    <w:qFormat/>
    <w:pPr>
      <w:ind w:firstLine="420"/>
    </w:pPr>
    <w:rPr>
      <w:rFonts w:ascii="Times New Roman" w:hAnsi="Times New Roman"/>
      <w:szCs w:val="20"/>
    </w:rPr>
  </w:style>
  <w:style w:type="paragraph" w:styleId="1034" w:customStyle="1">
    <w:name w:val="修订1"/>
    <w:hidden/>
    <w:uiPriority w:val="99"/>
    <w:semiHidden/>
    <w:qFormat/>
    <w:rPr>
      <w:rFonts w:ascii="Times New Roman" w:hAnsi="Times New Roman" w:eastAsia="宋体" w:cs="Times New Roman"/>
      <w:sz w:val="21"/>
      <w:lang w:val="en-US" w:eastAsia="zh-CN" w:bidi="ar-SA"/>
    </w:rPr>
  </w:style>
  <w:style w:type="paragraph" w:styleId="1035" w:customStyle="1">
    <w:name w:val="普通正文"/>
    <w:basedOn w:val="764"/>
    <w:uiPriority w:val="0"/>
    <w:qFormat/>
    <w:pPr>
      <w:ind w:firstLine="480"/>
      <w:jc w:val="left"/>
      <w:spacing w:before="120" w:after="120" w:line="360" w:lineRule="auto"/>
    </w:pPr>
    <w:rPr>
      <w:rFonts w:ascii="Arial" w:hAnsi="Arial"/>
      <w:sz w:val="24"/>
      <w:szCs w:val="24"/>
    </w:rPr>
  </w:style>
  <w:style w:type="paragraph" w:styleId="1036" w:customStyle="1">
    <w:name w:val="纯文本1"/>
    <w:basedOn w:val="764"/>
    <w:uiPriority w:val="0"/>
    <w:qFormat/>
    <w:rPr>
      <w:rFonts w:ascii="宋体" w:hAnsi="Courier New" w:eastAsia="楷体_GB2312"/>
      <w:sz w:val="28"/>
      <w:szCs w:val="20"/>
    </w:rPr>
  </w:style>
  <w:style w:type="character" w:styleId="1037" w:customStyle="1">
    <w:name w:val="正文缩进 Char"/>
    <w:link w:val="778"/>
    <w:uiPriority w:val="0"/>
    <w:qFormat/>
    <w:rPr>
      <w:rFonts w:ascii="Times New Roman" w:hAnsi="Times New Roman" w:eastAsia="宋体" w:cs="Times New Roman"/>
      <w:szCs w:val="20"/>
    </w:rPr>
  </w:style>
  <w:style w:type="paragraph" w:styleId="1038" w:customStyle="1">
    <w:name w:val="样式 小四 段前: 5 磅 段后: 5 磅 首行缩进:  2 字符"/>
    <w:basedOn w:val="764"/>
    <w:uiPriority w:val="0"/>
    <w:qFormat/>
    <w:pPr>
      <w:spacing w:line="360" w:lineRule="auto"/>
    </w:pPr>
    <w:rPr>
      <w:rFonts w:ascii="宋体" w:hAnsi="宋体"/>
      <w:szCs w:val="21"/>
    </w:rPr>
  </w:style>
  <w:style w:type="character" w:styleId="1039" w:customStyle="1">
    <w:name w:val="ep_ckeditor_sensitivewords"/>
    <w:basedOn w:val="774"/>
    <w:uiPriority w:val="0"/>
    <w:qFormat/>
  </w:style>
  <w:style w:type="paragraph" w:styleId="1040" w:customStyle="1">
    <w:name w:val="正文-首缩2字符"/>
    <w:basedOn w:val="764"/>
    <w:uiPriority w:val="99"/>
    <w:qFormat/>
    <w:pPr>
      <w:ind w:firstLine="200"/>
      <w:jc w:val="left"/>
      <w:spacing w:line="300" w:lineRule="auto"/>
    </w:pPr>
    <w:rPr>
      <w:rFonts w:hAnsi="宋体" w:cs="宋体" w:asciiTheme="minorEastAsia" w:eastAsiaTheme="minorEastAsia"/>
      <w:sz w:val="24"/>
      <w:szCs w:val="24"/>
    </w:rPr>
  </w:style>
  <w:style w:type="character" w:styleId="1041" w:customStyle="1">
    <w:name w:val="未处理的提及1"/>
    <w:basedOn w:val="774"/>
    <w:uiPriority w:val="99"/>
    <w:semiHidden/>
    <w:unhideWhenUsed/>
    <w:qFormat/>
    <w:rPr>
      <w:color w:val="605e5c"/>
      <w:shd w:val="clear" w:color="auto" w:fill="e1dfdd"/>
    </w:rPr>
  </w:style>
  <w:style w:type="paragraph" w:styleId="1042" w:customStyle="1">
    <w:name w:val="_Style 1"/>
    <w:basedOn w:val="764"/>
    <w:uiPriority w:val="0"/>
    <w:qFormat/>
    <w:pPr>
      <w:ind w:firstLine="420"/>
    </w:pPr>
    <w:rPr>
      <w:sz w:val="20"/>
    </w:rPr>
  </w:style>
  <w:style w:type="numbering" w:styleId="10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2049"/>
    <customShpInfo spid="_x0000_s205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王建兰</dc:creator>
  <cp:lastModifiedBy>施程成</cp:lastModifiedBy>
  <cp:revision>27</cp:revision>
  <dcterms:created xsi:type="dcterms:W3CDTF">2024-05-07T01:53:00Z</dcterms:created>
  <dcterms:modified xsi:type="dcterms:W3CDTF">2025-11-28T03:17:09Z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C11C83F823E24658AE7CF4D5935C161E_13</vt:lpwstr>
  </property>
  <property fmtid="{D5CDD505-2E9C-101B-9397-08002B2CF9AE}" pid="4" name="KSOTemplateDocerSaveRecord">
    <vt:lpwstr>eyJoZGlkIjoiZTM4NjdkODJlZGZiN2U4NjAwMjhhMjFhNjlmYzRmMzMiLCJ1c2VySWQiOiIyNjMzMDk3NDkifQ==</vt:lpwstr>
  </property>
</Properties>
</file>